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olor w:val="9E062E"/>
          <w:sz w:val="30"/>
          <w:szCs w:val="30"/>
        </w:rPr>
        <w:t xml:space="preserve">CONTRAT DE LOCATION</w:t>
      </w:r>
    </w:p>
    <w:p>
      <w:pPr>
        <w:spacing w:after="80" w:before="0"/>
        <w:jc w:val="center"/>
      </w:pPr>
      <w:r>
        <w:rPr>
          <w:rFonts w:ascii="Arial" w:cs="Arial" w:eastAsia="Arial" w:hAnsi="Arial"/>
          <w:b/>
          <w:bCs/>
          <w:color w:val="9E062E"/>
          <w:sz w:val="30"/>
          <w:szCs w:val="30"/>
        </w:rPr>
        <w:t xml:space="preserve">LOGEMENT VIDE À USAGE D’HABITATION</w:t>
      </w:r>
    </w:p>
    <w:p>
      <w:pPr>
        <w:spacing w:after="60" w:before="0"/>
        <w:jc w:val="center"/>
      </w:pPr>
      <w:r>
        <w:rPr>
          <w:rFonts w:ascii="Arial" w:cs="Arial" w:eastAsia="Arial" w:hAnsi="Arial"/>
          <w:i/>
          <w:iCs/>
          <w:sz w:val="18"/>
          <w:szCs w:val="18"/>
        </w:rPr>
        <w:t xml:space="preserve">Soumis au titre Ier de la loi n° 89-462 du 6 juillet 1989 tendant à améliorer les rapports locatifs</w:t>
      </w:r>
    </w:p>
    <w:p>
      <w:pPr>
        <w:spacing w:after="60" w:before="0"/>
        <w:jc w:val="center"/>
      </w:pPr>
      <w:r>
        <w:rPr>
          <w:rFonts w:ascii="Arial" w:cs="Arial" w:eastAsia="Arial" w:hAnsi="Arial"/>
          <w:i/>
          <w:iCs/>
          <w:sz w:val="18"/>
          <w:szCs w:val="18"/>
        </w:rPr>
        <w:t xml:space="preserve">Conforme au contrat type défini par le décret n° 2015-587 du 29 mai 2015, modifié par le décret n° 2026-596 du 6 juillet 2026</w:t>
      </w:r>
    </w:p>
    <w:p>
      <w:pPr>
        <w:spacing w:after="60" w:before="0"/>
        <w:jc w:val="center"/>
      </w:pPr>
      <w:r>
        <w:rPr>
          <w:rFonts w:ascii="Arial" w:cs="Arial" w:eastAsia="Arial" w:hAnsi="Arial"/>
          <w:i/>
          <w:iCs/>
          <w:sz w:val="18"/>
          <w:szCs w:val="18"/>
        </w:rPr>
        <w:t xml:space="preserve">Modèle applicable aux baux conclus ou renouvelés à compter du 1er octobre 2026</w:t>
      </w:r>
    </w:p>
    <w:p>
      <w:pPr>
        <w:pBdr>
          <w:top w:val="single" w:color="BBBBBB" w:sz="4" w:space="4"/>
          <w:bottom w:val="single" w:color="BBBBBB" w:sz="4" w:space="4"/>
        </w:pBdr>
        <w:spacing w:after="160" w:before="120"/>
        <w:jc w:val="center"/>
      </w:pPr>
      <w:r>
        <w:rPr>
          <w:rFonts w:ascii="Arial" w:cs="Arial" w:eastAsia="Arial" w:hAnsi="Arial"/>
          <w:i/>
          <w:iCs/>
          <w:color w:val="555555"/>
          <w:sz w:val="17"/>
          <w:szCs w:val="17"/>
        </w:rPr>
        <w:t xml:space="preserve">Modèle mis à disposition par le Cabinet CURIS, avocat à Villefranche-sur-Saône (curis-avocat-villefranche.fr). Ce modèle est fourni à titre d’information : il doit être complété et adapté à chaque situation. Il ne remplace pas un conseil personnalisé.</w:t>
      </w:r>
    </w:p>
    <w:p>
      <w:pPr>
        <w:keepNext/>
        <w:spacing w:after="80" w:before="160"/>
      </w:pPr>
      <w:r>
        <w:rPr>
          <w:rFonts w:ascii="Arial" w:cs="Arial" w:eastAsia="Arial" w:hAnsi="Arial"/>
          <w:b/>
          <w:bCs/>
          <w:sz w:val="21"/>
          <w:szCs w:val="21"/>
        </w:rPr>
        <w:t xml:space="preserve">Champ d’application du contrat</w:t>
      </w:r>
    </w:p>
    <w:p>
      <w:pPr>
        <w:spacing w:after="100" w:before="0"/>
        <w:jc w:val="both"/>
      </w:pPr>
      <w:r>
        <w:rPr>
          <w:rFonts w:ascii="Arial" w:cs="Arial" w:eastAsia="Arial" w:hAnsi="Arial"/>
          <w:sz w:val="20"/>
          <w:szCs w:val="20"/>
        </w:rPr>
        <w:t xml:space="preserve">Le présent contrat type de location est applicable aux locations et aux colocations de logement nu qui constituent la résidence principale du preneur, à l’exclusion des colocations formalisées par la conclusion de plusieurs contrats entre les preneurs et le bailleur. Les modalités de résiliation de plein droit du contrat (clause résolutoire) figurent au paragraphe VIII.</w:t>
      </w:r>
    </w:p>
    <w:p>
      <w:pPr>
        <w:spacing w:after="100" w:before="0"/>
        <w:jc w:val="both"/>
      </w:pPr>
      <w:r>
        <w:rPr>
          <w:rFonts w:ascii="Arial" w:cs="Arial" w:eastAsia="Arial" w:hAnsi="Arial"/>
          <w:i/>
          <w:iCs/>
          <w:color w:val="555555"/>
          <w:sz w:val="17"/>
          <w:szCs w:val="17"/>
        </w:rPr>
        <w:t xml:space="preserve">Les mentions « le cas échéant » ne sont à remplir que si elles concernent la location. Cochez les cases correspondant à votre situation.</w:t>
      </w:r>
    </w:p>
    <w:p>
      <w:pPr>
        <w:keepNext/>
        <w:pBdr>
          <w:bottom w:val="single" w:color="9E062E" w:sz="6" w:space="2"/>
        </w:pBdr>
        <w:spacing w:after="120" w:before="240"/>
      </w:pPr>
      <w:r>
        <w:rPr>
          <w:rFonts w:ascii="Arial" w:cs="Arial" w:eastAsia="Arial" w:hAnsi="Arial"/>
          <w:b/>
          <w:bCs/>
          <w:color w:val="9E062E"/>
          <w:sz w:val="24"/>
          <w:szCs w:val="24"/>
        </w:rPr>
        <w:t xml:space="preserve">I. DÉSIGNATION DES PARTIES</w:t>
      </w:r>
    </w:p>
    <w:p>
      <w:pPr>
        <w:spacing w:after="100" w:before="0"/>
        <w:jc w:val="both"/>
      </w:pPr>
      <w:r>
        <w:rPr>
          <w:rFonts w:ascii="Arial" w:cs="Arial" w:eastAsia="Arial" w:hAnsi="Arial"/>
          <w:sz w:val="20"/>
          <w:szCs w:val="20"/>
        </w:rPr>
        <w:t xml:space="preserve">Le présent contrat est conclu entre les soussignés :</w:t>
      </w:r>
    </w:p>
    <w:p>
      <w:pPr>
        <w:keepNext/>
        <w:spacing w:after="80" w:before="160"/>
      </w:pPr>
      <w:r>
        <w:rPr>
          <w:rFonts w:ascii="Arial" w:cs="Arial" w:eastAsia="Arial" w:hAnsi="Arial"/>
          <w:b/>
          <w:bCs/>
          <w:sz w:val="21"/>
          <w:szCs w:val="21"/>
        </w:rPr>
        <w:t xml:space="preserve">Le bailleur</w:t>
      </w:r>
    </w:p>
    <w:p>
      <w:pPr>
        <w:tabs>
          <w:tab w:val="right" w:pos="9700" w:leader="dot"/>
        </w:tabs>
        <w:spacing w:after="80" w:before="0"/>
      </w:pPr>
      <w:r>
        <w:rPr>
          <w:rFonts w:ascii="Arial" w:cs="Arial" w:eastAsia="Arial" w:hAnsi="Arial"/>
          <w:sz w:val="20"/>
          <w:szCs w:val="20"/>
        </w:rPr>
        <w:t xml:space="preserve">Nom et prénom, ou dénomination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Adresse du domicile ou du siège social : </w:t>
      </w:r>
      <w:r>
        <w:rPr>
          <w:rFonts w:ascii="Arial" w:cs="Arial" w:eastAsia="Arial" w:hAnsi="Arial"/>
          <w:sz w:val="20"/>
          <w:szCs w:val="20"/>
        </w:rPr>
        <w:tab/>
      </w:r>
    </w:p>
    <w:p>
      <w:pPr>
        <w:spacing w:after="50" w:before="0"/>
        <w:ind w:left="360"/>
      </w:pPr>
      <w:r>
        <w:rPr>
          <w:rFonts w:ascii="Arial" w:cs="Arial" w:eastAsia="Arial" w:hAnsi="Arial"/>
          <w:sz w:val="20"/>
          <w:szCs w:val="20"/>
        </w:rPr>
        <w:t xml:space="preserve">☐  Personne physique</w:t>
      </w:r>
    </w:p>
    <w:p>
      <w:pPr>
        <w:spacing w:after="50" w:before="0"/>
        <w:ind w:left="360"/>
      </w:pPr>
      <w:r>
        <w:rPr>
          <w:rFonts w:ascii="Arial" w:cs="Arial" w:eastAsia="Arial" w:hAnsi="Arial"/>
          <w:sz w:val="20"/>
          <w:szCs w:val="20"/>
        </w:rPr>
        <w:t xml:space="preserve">☐  Société civile constituée exclusivement entre parents et alliés jusqu’au quatrième degré inclus (SCI familiale)</w:t>
      </w:r>
    </w:p>
    <w:p>
      <w:pPr>
        <w:spacing w:after="50" w:before="0"/>
        <w:ind w:left="360"/>
      </w:pPr>
      <w:r>
        <w:rPr>
          <w:rFonts w:ascii="Arial" w:cs="Arial" w:eastAsia="Arial" w:hAnsi="Arial"/>
          <w:sz w:val="20"/>
          <w:szCs w:val="20"/>
        </w:rPr>
        <w:t xml:space="preserve">☐  Personne morale (autre)</w:t>
      </w:r>
    </w:p>
    <w:p>
      <w:pPr>
        <w:tabs>
          <w:tab w:val="right" w:pos="9700" w:leader="dot"/>
        </w:tabs>
        <w:spacing w:after="80" w:before="0"/>
      </w:pPr>
      <w:r>
        <w:rPr>
          <w:rFonts w:ascii="Arial" w:cs="Arial" w:eastAsia="Arial" w:hAnsi="Arial"/>
          <w:sz w:val="20"/>
          <w:szCs w:val="20"/>
        </w:rPr>
        <w:t xml:space="preserve">Adresse électronique (facultatif)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Numéro de téléphone portable (facultatif) : </w:t>
      </w:r>
      <w:r>
        <w:rPr>
          <w:rFonts w:ascii="Arial" w:cs="Arial" w:eastAsia="Arial" w:hAnsi="Arial"/>
          <w:sz w:val="20"/>
          <w:szCs w:val="20"/>
        </w:rPr>
        <w:tab/>
      </w:r>
    </w:p>
    <w:p>
      <w:pPr>
        <w:spacing w:after="100" w:before="0"/>
      </w:pPr>
      <w:r>
        <w:rPr>
          <w:rFonts w:ascii="Arial" w:cs="Arial" w:eastAsia="Arial" w:hAnsi="Arial"/>
          <w:i/>
          <w:iCs/>
          <w:sz w:val="20"/>
          <w:szCs w:val="20"/>
        </w:rPr>
        <w:t xml:space="preserve">désigné(s) ci-après « le bailleur »</w:t>
      </w:r>
    </w:p>
    <w:p>
      <w:pPr>
        <w:keepNext/>
        <w:spacing w:after="60" w:before="100"/>
      </w:pPr>
      <w:r>
        <w:rPr>
          <w:rFonts w:ascii="Arial" w:cs="Arial" w:eastAsia="Arial" w:hAnsi="Arial"/>
          <w:b/>
          <w:bCs/>
          <w:i/>
          <w:iCs/>
          <w:sz w:val="20"/>
          <w:szCs w:val="20"/>
        </w:rPr>
        <w:t xml:space="preserve">Le cas échéant, représenté par le mandataire</w:t>
      </w:r>
    </w:p>
    <w:p>
      <w:pPr>
        <w:tabs>
          <w:tab w:val="right" w:pos="9700" w:leader="dot"/>
        </w:tabs>
        <w:spacing w:after="80" w:before="0"/>
      </w:pPr>
      <w:r>
        <w:rPr>
          <w:rFonts w:ascii="Arial" w:cs="Arial" w:eastAsia="Arial" w:hAnsi="Arial"/>
          <w:sz w:val="20"/>
          <w:szCs w:val="20"/>
        </w:rPr>
        <w:t xml:space="preserve">Nom ou raison sociale et adresse du mandataire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Activité exercée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 et lieu de délivrance de la carte professionnelle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Nom et adresse du garant financier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Le(s) locataire(s)</w:t>
      </w:r>
    </w:p>
    <w:p>
      <w:pPr>
        <w:tabs>
          <w:tab w:val="right" w:pos="9700" w:leader="dot"/>
        </w:tabs>
        <w:spacing w:after="80" w:before="0"/>
      </w:pPr>
      <w:r>
        <w:rPr>
          <w:rFonts w:ascii="Arial" w:cs="Arial" w:eastAsia="Arial" w:hAnsi="Arial"/>
          <w:sz w:val="20"/>
          <w:szCs w:val="20"/>
        </w:rPr>
        <w:t xml:space="preserve">Nom et prénom du locataire 1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Nom et prénom du locataire 2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Adresse électronique (facultatif)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Numéro de téléphone portable (facultatif) : </w:t>
      </w:r>
      <w:r>
        <w:rPr>
          <w:rFonts w:ascii="Arial" w:cs="Arial" w:eastAsia="Arial" w:hAnsi="Arial"/>
          <w:sz w:val="20"/>
          <w:szCs w:val="20"/>
        </w:rPr>
        <w:tab/>
      </w:r>
    </w:p>
    <w:p>
      <w:pPr>
        <w:spacing w:after="100" w:before="0"/>
      </w:pPr>
      <w:r>
        <w:rPr>
          <w:rFonts w:ascii="Arial" w:cs="Arial" w:eastAsia="Arial" w:hAnsi="Arial"/>
          <w:i/>
          <w:iCs/>
          <w:sz w:val="20"/>
          <w:szCs w:val="20"/>
        </w:rPr>
        <w:t xml:space="preserve">désigné(s) ci-après « le locataire »</w:t>
      </w:r>
    </w:p>
    <w:p>
      <w:pPr>
        <w:spacing w:after="100" w:before="0"/>
        <w:jc w:val="both"/>
      </w:pPr>
      <w:r>
        <w:rPr>
          <w:rFonts w:ascii="Arial" w:cs="Arial" w:eastAsia="Arial" w:hAnsi="Arial"/>
          <w:sz w:val="20"/>
          <w:szCs w:val="20"/>
        </w:rPr>
        <w:t xml:space="preserve">Il a été convenu ce qui suit :</w:t>
      </w:r>
    </w:p>
    <w:p>
      <w:pPr>
        <w:keepNext/>
        <w:pBdr>
          <w:bottom w:val="single" w:color="9E062E" w:sz="6" w:space="2"/>
        </w:pBdr>
        <w:spacing w:after="120" w:before="240"/>
      </w:pPr>
      <w:r>
        <w:rPr>
          <w:rFonts w:ascii="Arial" w:cs="Arial" w:eastAsia="Arial" w:hAnsi="Arial"/>
          <w:b/>
          <w:bCs/>
          <w:color w:val="9E062E"/>
          <w:sz w:val="24"/>
          <w:szCs w:val="24"/>
        </w:rPr>
        <w:t xml:space="preserve">II. OBJET DU CONTRAT</w:t>
      </w:r>
    </w:p>
    <w:p>
      <w:pPr>
        <w:spacing w:after="100" w:before="0"/>
        <w:jc w:val="both"/>
      </w:pPr>
      <w:r>
        <w:rPr>
          <w:rFonts w:ascii="Arial" w:cs="Arial" w:eastAsia="Arial" w:hAnsi="Arial"/>
          <w:sz w:val="20"/>
          <w:szCs w:val="20"/>
        </w:rPr>
        <w:t xml:space="preserve">Le présent contrat a pour objet la location d’un logement ainsi déterminé :</w:t>
      </w:r>
    </w:p>
    <w:p>
      <w:pPr>
        <w:keepNext/>
        <w:spacing w:after="80" w:before="160"/>
      </w:pPr>
      <w:r>
        <w:rPr>
          <w:rFonts w:ascii="Arial" w:cs="Arial" w:eastAsia="Arial" w:hAnsi="Arial"/>
          <w:b/>
          <w:bCs/>
          <w:sz w:val="21"/>
          <w:szCs w:val="21"/>
        </w:rPr>
        <w:t xml:space="preserve">A. Consistance du logement</w:t>
      </w:r>
    </w:p>
    <w:p>
      <w:pPr>
        <w:tabs>
          <w:tab w:val="right" w:pos="9700" w:leader="dot"/>
        </w:tabs>
        <w:spacing w:after="80" w:before="0"/>
      </w:pPr>
      <w:r>
        <w:rPr>
          <w:rFonts w:ascii="Arial" w:cs="Arial" w:eastAsia="Arial" w:hAnsi="Arial"/>
          <w:sz w:val="20"/>
          <w:szCs w:val="20"/>
        </w:rPr>
        <w:t xml:space="preserve">Localisation du logement (adresse, bâtiment, escalier, étage, porte…)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Identifiant fiscal du logement : </w:t>
      </w:r>
      <w:r>
        <w:rPr>
          <w:rFonts w:ascii="Arial" w:cs="Arial" w:eastAsia="Arial" w:hAnsi="Arial"/>
          <w:sz w:val="20"/>
          <w:szCs w:val="20"/>
        </w:rPr>
        <w:tab/>
      </w:r>
    </w:p>
    <w:p>
      <w:pPr>
        <w:spacing w:after="100" w:before="0"/>
        <w:jc w:val="both"/>
      </w:pPr>
      <w:r>
        <w:rPr>
          <w:rFonts w:ascii="Arial" w:cs="Arial" w:eastAsia="Arial" w:hAnsi="Arial"/>
          <w:sz w:val="20"/>
          <w:szCs w:val="20"/>
        </w:rPr>
        <w:t xml:space="preserve">Type d’habitat :</w:t>
      </w:r>
    </w:p>
    <w:p>
      <w:pPr>
        <w:spacing w:after="50" w:before="0"/>
        <w:ind w:left="360"/>
      </w:pPr>
      <w:r>
        <w:rPr>
          <w:rFonts w:ascii="Arial" w:cs="Arial" w:eastAsia="Arial" w:hAnsi="Arial"/>
          <w:sz w:val="20"/>
          <w:szCs w:val="20"/>
        </w:rPr>
        <w:t xml:space="preserve">☐  Immeuble collectif</w:t>
      </w:r>
    </w:p>
    <w:p>
      <w:pPr>
        <w:spacing w:after="50" w:before="0"/>
        <w:ind w:left="360"/>
      </w:pPr>
      <w:r>
        <w:rPr>
          <w:rFonts w:ascii="Arial" w:cs="Arial" w:eastAsia="Arial" w:hAnsi="Arial"/>
          <w:sz w:val="20"/>
          <w:szCs w:val="20"/>
        </w:rPr>
        <w:t xml:space="preserve">☐  Immeuble individuel</w:t>
      </w:r>
    </w:p>
    <w:p>
      <w:pPr>
        <w:spacing w:after="100" w:before="0"/>
        <w:jc w:val="both"/>
      </w:pPr>
      <w:r>
        <w:rPr>
          <w:rFonts w:ascii="Arial" w:cs="Arial" w:eastAsia="Arial" w:hAnsi="Arial"/>
          <w:sz w:val="20"/>
          <w:szCs w:val="20"/>
        </w:rPr>
        <w:t xml:space="preserve">Régime juridique de l’immeuble :</w:t>
      </w:r>
    </w:p>
    <w:p>
      <w:pPr>
        <w:spacing w:after="50" w:before="0"/>
        <w:ind w:left="360"/>
      </w:pPr>
      <w:r>
        <w:rPr>
          <w:rFonts w:ascii="Arial" w:cs="Arial" w:eastAsia="Arial" w:hAnsi="Arial"/>
          <w:sz w:val="20"/>
          <w:szCs w:val="20"/>
        </w:rPr>
        <w:t xml:space="preserve">☐  Monopropriété</w:t>
      </w:r>
    </w:p>
    <w:p>
      <w:pPr>
        <w:spacing w:after="50" w:before="0"/>
        <w:ind w:left="360"/>
      </w:pPr>
      <w:r>
        <w:rPr>
          <w:rFonts w:ascii="Arial" w:cs="Arial" w:eastAsia="Arial" w:hAnsi="Arial"/>
          <w:sz w:val="20"/>
          <w:szCs w:val="20"/>
        </w:rPr>
        <w:t xml:space="preserve">☐  Copropriété</w:t>
      </w:r>
    </w:p>
    <w:p>
      <w:pPr>
        <w:spacing w:after="100" w:before="0"/>
        <w:jc w:val="both"/>
      </w:pPr>
      <w:r>
        <w:rPr>
          <w:rFonts w:ascii="Arial" w:cs="Arial" w:eastAsia="Arial" w:hAnsi="Arial"/>
          <w:sz w:val="20"/>
          <w:szCs w:val="20"/>
        </w:rPr>
        <w:t xml:space="preserve">Période de construction :</w:t>
      </w:r>
    </w:p>
    <w:p>
      <w:pPr>
        <w:spacing w:after="50" w:before="0"/>
        <w:ind w:left="360"/>
      </w:pPr>
      <w:r>
        <w:rPr>
          <w:rFonts w:ascii="Arial" w:cs="Arial" w:eastAsia="Arial" w:hAnsi="Arial"/>
          <w:sz w:val="20"/>
          <w:szCs w:val="20"/>
        </w:rPr>
        <w:t xml:space="preserve">☐  Avant 1949</w:t>
      </w:r>
    </w:p>
    <w:p>
      <w:pPr>
        <w:spacing w:after="50" w:before="0"/>
        <w:ind w:left="360"/>
      </w:pPr>
      <w:r>
        <w:rPr>
          <w:rFonts w:ascii="Arial" w:cs="Arial" w:eastAsia="Arial" w:hAnsi="Arial"/>
          <w:sz w:val="20"/>
          <w:szCs w:val="20"/>
        </w:rPr>
        <w:t xml:space="preserve">☐  De 1949 à 1974</w:t>
      </w:r>
    </w:p>
    <w:p>
      <w:pPr>
        <w:spacing w:after="50" w:before="0"/>
        <w:ind w:left="360"/>
      </w:pPr>
      <w:r>
        <w:rPr>
          <w:rFonts w:ascii="Arial" w:cs="Arial" w:eastAsia="Arial" w:hAnsi="Arial"/>
          <w:sz w:val="20"/>
          <w:szCs w:val="20"/>
        </w:rPr>
        <w:t xml:space="preserve">☐  De 1975 à 1989</w:t>
      </w:r>
    </w:p>
    <w:p>
      <w:pPr>
        <w:spacing w:after="50" w:before="0"/>
        <w:ind w:left="360"/>
      </w:pPr>
      <w:r>
        <w:rPr>
          <w:rFonts w:ascii="Arial" w:cs="Arial" w:eastAsia="Arial" w:hAnsi="Arial"/>
          <w:sz w:val="20"/>
          <w:szCs w:val="20"/>
        </w:rPr>
        <w:t xml:space="preserve">☐  De 1989 à 2005</w:t>
      </w:r>
    </w:p>
    <w:p>
      <w:pPr>
        <w:spacing w:after="50" w:before="0"/>
        <w:ind w:left="360"/>
      </w:pPr>
      <w:r>
        <w:rPr>
          <w:rFonts w:ascii="Arial" w:cs="Arial" w:eastAsia="Arial" w:hAnsi="Arial"/>
          <w:sz w:val="20"/>
          <w:szCs w:val="20"/>
        </w:rPr>
        <w:t xml:space="preserve">☐  Depuis 2005</w:t>
      </w:r>
    </w:p>
    <w:p>
      <w:pPr>
        <w:tabs>
          <w:tab w:val="right" w:pos="9700" w:leader="dot"/>
        </w:tabs>
        <w:spacing w:after="80" w:before="0"/>
      </w:pPr>
      <w:r>
        <w:rPr>
          <w:rFonts w:ascii="Arial" w:cs="Arial" w:eastAsia="Arial" w:hAnsi="Arial"/>
          <w:sz w:val="20"/>
          <w:szCs w:val="20"/>
        </w:rPr>
        <w:t xml:space="preserve">Surface habitable (en m²)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Nombre de pièces principales : </w:t>
      </w:r>
      <w:r>
        <w:rPr>
          <w:rFonts w:ascii="Arial" w:cs="Arial" w:eastAsia="Arial" w:hAnsi="Arial"/>
          <w:sz w:val="20"/>
          <w:szCs w:val="20"/>
        </w:rPr>
        <w:tab/>
      </w:r>
    </w:p>
    <w:p>
      <w:pPr>
        <w:spacing w:after="100" w:before="0"/>
        <w:jc w:val="both"/>
      </w:pPr>
      <w:r>
        <w:rPr>
          <w:rFonts w:ascii="Arial" w:cs="Arial" w:eastAsia="Arial" w:hAnsi="Arial"/>
          <w:sz w:val="20"/>
          <w:szCs w:val="20"/>
        </w:rPr>
        <w:t xml:space="preserve">Le cas échéant, autres parties du logement :</w:t>
      </w:r>
    </w:p>
    <w:p>
      <w:pPr>
        <w:spacing w:after="50" w:before="0"/>
        <w:ind w:left="360"/>
      </w:pPr>
      <w:r>
        <w:rPr>
          <w:rFonts w:ascii="Arial" w:cs="Arial" w:eastAsia="Arial" w:hAnsi="Arial"/>
          <w:sz w:val="20"/>
          <w:szCs w:val="20"/>
        </w:rPr>
        <w:t xml:space="preserve">☐  Grenier</w:t>
      </w:r>
    </w:p>
    <w:p>
      <w:pPr>
        <w:spacing w:after="50" w:before="0"/>
        <w:ind w:left="360"/>
      </w:pPr>
      <w:r>
        <w:rPr>
          <w:rFonts w:ascii="Arial" w:cs="Arial" w:eastAsia="Arial" w:hAnsi="Arial"/>
          <w:sz w:val="20"/>
          <w:szCs w:val="20"/>
        </w:rPr>
        <w:t xml:space="preserve">☐  Comble aménagé ou non</w:t>
      </w:r>
    </w:p>
    <w:p>
      <w:pPr>
        <w:spacing w:after="50" w:before="0"/>
        <w:ind w:left="360"/>
      </w:pPr>
      <w:r>
        <w:rPr>
          <w:rFonts w:ascii="Arial" w:cs="Arial" w:eastAsia="Arial" w:hAnsi="Arial"/>
          <w:sz w:val="20"/>
          <w:szCs w:val="20"/>
        </w:rPr>
        <w:t xml:space="preserve">☐  Terrasse</w:t>
      </w:r>
    </w:p>
    <w:p>
      <w:pPr>
        <w:spacing w:after="50" w:before="0"/>
        <w:ind w:left="360"/>
      </w:pPr>
      <w:r>
        <w:rPr>
          <w:rFonts w:ascii="Arial" w:cs="Arial" w:eastAsia="Arial" w:hAnsi="Arial"/>
          <w:sz w:val="20"/>
          <w:szCs w:val="20"/>
        </w:rPr>
        <w:t xml:space="preserve">☐  Balcon</w:t>
      </w:r>
    </w:p>
    <w:p>
      <w:pPr>
        <w:spacing w:after="50" w:before="0"/>
        <w:ind w:left="360"/>
      </w:pPr>
      <w:r>
        <w:rPr>
          <w:rFonts w:ascii="Arial" w:cs="Arial" w:eastAsia="Arial" w:hAnsi="Arial"/>
          <w:sz w:val="20"/>
          <w:szCs w:val="20"/>
        </w:rPr>
        <w:t xml:space="preserve">☐  Loggia</w:t>
      </w:r>
    </w:p>
    <w:p>
      <w:pPr>
        <w:spacing w:after="50" w:before="0"/>
        <w:ind w:left="360"/>
      </w:pPr>
      <w:r>
        <w:rPr>
          <w:rFonts w:ascii="Arial" w:cs="Arial" w:eastAsia="Arial" w:hAnsi="Arial"/>
          <w:sz w:val="20"/>
          <w:szCs w:val="20"/>
        </w:rPr>
        <w:t xml:space="preserve">☐  Jardin</w:t>
      </w:r>
    </w:p>
    <w:p>
      <w:pPr>
        <w:spacing w:after="50" w:before="0"/>
        <w:ind w:left="360"/>
      </w:pPr>
      <w:r>
        <w:rPr>
          <w:rFonts w:ascii="Arial" w:cs="Arial" w:eastAsia="Arial" w:hAnsi="Arial"/>
          <w:sz w:val="20"/>
          <w:szCs w:val="20"/>
        </w:rPr>
        <w:t xml:space="preserve">☐  Autres : ........................................</w:t>
      </w:r>
    </w:p>
    <w:p>
      <w:pPr>
        <w:tabs>
          <w:tab w:val="right" w:pos="9700" w:leader="dot"/>
        </w:tabs>
        <w:spacing w:after="80" w:before="0"/>
      </w:pPr>
      <w:r>
        <w:rPr>
          <w:rFonts w:ascii="Arial" w:cs="Arial" w:eastAsia="Arial" w:hAnsi="Arial"/>
          <w:sz w:val="20"/>
          <w:szCs w:val="20"/>
        </w:rPr>
        <w:t xml:space="preserve">Le cas échéant, éléments d’équipement du logement (cuisine équipée, détail des installations sanitaires…) : </w:t>
      </w:r>
      <w:r>
        <w:rPr>
          <w:rFonts w:ascii="Arial" w:cs="Arial" w:eastAsia="Arial" w:hAnsi="Arial"/>
          <w:sz w:val="20"/>
          <w:szCs w:val="20"/>
        </w:rPr>
        <w:tab/>
      </w:r>
    </w:p>
    <w:p>
      <w:pPr>
        <w:spacing w:after="100" w:before="0"/>
        <w:jc w:val="both"/>
      </w:pPr>
      <w:r>
        <w:rPr>
          <w:rFonts w:ascii="Arial" w:cs="Arial" w:eastAsia="Arial" w:hAnsi="Arial"/>
          <w:sz w:val="20"/>
          <w:szCs w:val="20"/>
        </w:rPr>
        <w:t xml:space="preserve">Modalité de production de chauffage :</w:t>
      </w:r>
    </w:p>
    <w:p>
      <w:pPr>
        <w:spacing w:after="50" w:before="0"/>
        <w:ind w:left="360"/>
      </w:pPr>
      <w:r>
        <w:rPr>
          <w:rFonts w:ascii="Arial" w:cs="Arial" w:eastAsia="Arial" w:hAnsi="Arial"/>
          <w:sz w:val="20"/>
          <w:szCs w:val="20"/>
        </w:rPr>
        <w:t xml:space="preserve">☐  Individuel</w:t>
      </w:r>
    </w:p>
    <w:p>
      <w:pPr>
        <w:spacing w:after="50" w:before="0"/>
        <w:ind w:left="360"/>
      </w:pPr>
      <w:r>
        <w:rPr>
          <w:rFonts w:ascii="Arial" w:cs="Arial" w:eastAsia="Arial" w:hAnsi="Arial"/>
          <w:sz w:val="20"/>
          <w:szCs w:val="20"/>
        </w:rPr>
        <w:t xml:space="preserve">☐  Collectif (préciser les modalités de répartition de la consommation du locataire) : ........................................</w:t>
      </w:r>
    </w:p>
    <w:p>
      <w:pPr>
        <w:spacing w:after="100" w:before="0"/>
        <w:jc w:val="both"/>
      </w:pPr>
      <w:r>
        <w:rPr>
          <w:rFonts w:ascii="Arial" w:cs="Arial" w:eastAsia="Arial" w:hAnsi="Arial"/>
          <w:sz w:val="20"/>
          <w:szCs w:val="20"/>
        </w:rPr>
        <w:t xml:space="preserve">Modalité de production d’eau chaude sanitaire :</w:t>
      </w:r>
    </w:p>
    <w:p>
      <w:pPr>
        <w:spacing w:after="50" w:before="0"/>
        <w:ind w:left="360"/>
      </w:pPr>
      <w:r>
        <w:rPr>
          <w:rFonts w:ascii="Arial" w:cs="Arial" w:eastAsia="Arial" w:hAnsi="Arial"/>
          <w:sz w:val="20"/>
          <w:szCs w:val="20"/>
        </w:rPr>
        <w:t xml:space="preserve">☐  Individuelle</w:t>
      </w:r>
    </w:p>
    <w:p>
      <w:pPr>
        <w:spacing w:after="50" w:before="0"/>
        <w:ind w:left="360"/>
      </w:pPr>
      <w:r>
        <w:rPr>
          <w:rFonts w:ascii="Arial" w:cs="Arial" w:eastAsia="Arial" w:hAnsi="Arial"/>
          <w:sz w:val="20"/>
          <w:szCs w:val="20"/>
        </w:rPr>
        <w:t xml:space="preserve">☐  Collective (préciser les modalités de répartition de la consommation du locataire) : ........................................</w:t>
      </w:r>
    </w:p>
    <w:p>
      <w:pPr>
        <w:tabs>
          <w:tab w:val="right" w:pos="9700" w:leader="dot"/>
        </w:tabs>
        <w:spacing w:after="80" w:before="0"/>
      </w:pPr>
      <w:r>
        <w:rPr>
          <w:rFonts w:ascii="Arial" w:cs="Arial" w:eastAsia="Arial" w:hAnsi="Arial"/>
          <w:sz w:val="20"/>
          <w:szCs w:val="20"/>
        </w:rPr>
        <w:t xml:space="preserve">Niveau de performance énergétique du logement (classe du DPE) : </w:t>
      </w:r>
      <w:r>
        <w:rPr>
          <w:rFonts w:ascii="Arial" w:cs="Arial" w:eastAsia="Arial" w:hAnsi="Arial"/>
          <w:sz w:val="20"/>
          <w:szCs w:val="20"/>
        </w:rPr>
        <w:tab/>
      </w:r>
    </w:p>
    <w:p>
      <w:pPr>
        <w:spacing w:after="100" w:before="0"/>
        <w:jc w:val="both"/>
      </w:pPr>
      <w:r>
        <w:rPr>
          <w:rFonts w:ascii="Arial" w:cs="Arial" w:eastAsia="Arial" w:hAnsi="Arial"/>
          <w:i/>
          <w:iCs/>
          <w:color w:val="555555"/>
          <w:sz w:val="17"/>
          <w:szCs w:val="17"/>
        </w:rPr>
        <w:t xml:space="preserve">Depuis le 1er janvier 2025, un logement classé G au DPE ne répond plus au critère de décence énergétique et ne peut plus être proposé à la location. Les logements classés F seront concernés à compter du 1er janvier 2028, et ceux classés E à compter du 1er janvier 2034 (article 6 de la loi du 6 juillet 1989 et décret n° 2002-120 du 30 janvier 2002).</w:t>
      </w:r>
    </w:p>
    <w:p>
      <w:pPr>
        <w:keepNext/>
        <w:spacing w:after="80" w:before="160"/>
      </w:pPr>
      <w:r>
        <w:rPr>
          <w:rFonts w:ascii="Arial" w:cs="Arial" w:eastAsia="Arial" w:hAnsi="Arial"/>
          <w:b/>
          <w:bCs/>
          <w:sz w:val="21"/>
          <w:szCs w:val="21"/>
        </w:rPr>
        <w:t xml:space="preserve">B. Destination des locaux</w:t>
      </w:r>
    </w:p>
    <w:p>
      <w:pPr>
        <w:spacing w:after="50" w:before="0"/>
        <w:ind w:left="360"/>
      </w:pPr>
      <w:r>
        <w:rPr>
          <w:rFonts w:ascii="Arial" w:cs="Arial" w:eastAsia="Arial" w:hAnsi="Arial"/>
          <w:sz w:val="20"/>
          <w:szCs w:val="20"/>
        </w:rPr>
        <w:t xml:space="preserve">☐  Usage d’habitation</w:t>
      </w:r>
    </w:p>
    <w:p>
      <w:pPr>
        <w:spacing w:after="50" w:before="0"/>
        <w:ind w:left="360"/>
      </w:pPr>
      <w:r>
        <w:rPr>
          <w:rFonts w:ascii="Arial" w:cs="Arial" w:eastAsia="Arial" w:hAnsi="Arial"/>
          <w:sz w:val="20"/>
          <w:szCs w:val="20"/>
        </w:rPr>
        <w:t xml:space="preserve">☐  Usage mixte professionnel et d’habitation</w:t>
      </w:r>
    </w:p>
    <w:p>
      <w:pPr>
        <w:spacing w:after="100" w:before="0"/>
        <w:jc w:val="both"/>
      </w:pPr>
      <w:r>
        <w:rPr>
          <w:rFonts w:ascii="Arial" w:cs="Arial" w:eastAsia="Arial" w:hAnsi="Arial"/>
          <w:sz w:val="20"/>
          <w:szCs w:val="20"/>
        </w:rPr>
        <w:t xml:space="preserve">Le cas échéant, obligation pour le locataire d’occuper le logement à titre de résidence principale :</w:t>
      </w:r>
    </w:p>
    <w:p>
      <w:pPr>
        <w:spacing w:after="50" w:before="0"/>
        <w:ind w:left="360"/>
      </w:pPr>
      <w:r>
        <w:rPr>
          <w:rFonts w:ascii="Arial" w:cs="Arial" w:eastAsia="Arial" w:hAnsi="Arial"/>
          <w:sz w:val="20"/>
          <w:szCs w:val="20"/>
        </w:rPr>
        <w:t xml:space="preserve">☐  Oui (préciser le fondement, par exemple convention ou dispositif fiscal applicable au logement) : ........................................</w:t>
      </w:r>
    </w:p>
    <w:p>
      <w:pPr>
        <w:spacing w:after="50" w:before="0"/>
        <w:ind w:left="360"/>
      </w:pPr>
      <w:r>
        <w:rPr>
          <w:rFonts w:ascii="Arial" w:cs="Arial" w:eastAsia="Arial" w:hAnsi="Arial"/>
          <w:sz w:val="20"/>
          <w:szCs w:val="20"/>
        </w:rPr>
        <w:t xml:space="preserve">☐  Non</w:t>
      </w:r>
    </w:p>
    <w:p>
      <w:pPr>
        <w:keepNext/>
        <w:spacing w:after="80" w:before="160"/>
      </w:pPr>
      <w:r>
        <w:rPr>
          <w:rFonts w:ascii="Arial" w:cs="Arial" w:eastAsia="Arial" w:hAnsi="Arial"/>
          <w:b/>
          <w:bCs/>
          <w:sz w:val="21"/>
          <w:szCs w:val="21"/>
        </w:rPr>
        <w:t xml:space="preserve">C. Le cas échéant, désignation des locaux et équipements accessoires de l’immeuble à usage privatif du locataire</w:t>
      </w:r>
    </w:p>
    <w:p>
      <w:pPr>
        <w:spacing w:after="50" w:before="0"/>
        <w:ind w:left="360"/>
      </w:pPr>
      <w:r>
        <w:rPr>
          <w:rFonts w:ascii="Arial" w:cs="Arial" w:eastAsia="Arial" w:hAnsi="Arial"/>
          <w:sz w:val="20"/>
          <w:szCs w:val="20"/>
        </w:rPr>
        <w:t xml:space="preserve">☐  Cave</w:t>
      </w:r>
    </w:p>
    <w:p>
      <w:pPr>
        <w:spacing w:after="50" w:before="0"/>
        <w:ind w:left="360"/>
      </w:pPr>
      <w:r>
        <w:rPr>
          <w:rFonts w:ascii="Arial" w:cs="Arial" w:eastAsia="Arial" w:hAnsi="Arial"/>
          <w:sz w:val="20"/>
          <w:szCs w:val="20"/>
        </w:rPr>
        <w:t xml:space="preserve">☐  Parking</w:t>
      </w:r>
    </w:p>
    <w:p>
      <w:pPr>
        <w:spacing w:after="50" w:before="0"/>
        <w:ind w:left="360"/>
      </w:pPr>
      <w:r>
        <w:rPr>
          <w:rFonts w:ascii="Arial" w:cs="Arial" w:eastAsia="Arial" w:hAnsi="Arial"/>
          <w:sz w:val="20"/>
          <w:szCs w:val="20"/>
        </w:rPr>
        <w:t xml:space="preserve">☐  Garage</w:t>
      </w:r>
    </w:p>
    <w:p>
      <w:pPr>
        <w:spacing w:after="50" w:before="0"/>
        <w:ind w:left="360"/>
      </w:pPr>
      <w:r>
        <w:rPr>
          <w:rFonts w:ascii="Arial" w:cs="Arial" w:eastAsia="Arial" w:hAnsi="Arial"/>
          <w:sz w:val="20"/>
          <w:szCs w:val="20"/>
        </w:rPr>
        <w:t xml:space="preserve">☐  Autres : ........................................</w:t>
      </w:r>
    </w:p>
    <w:p>
      <w:pPr>
        <w:keepNext/>
        <w:spacing w:after="80" w:before="160"/>
      </w:pPr>
      <w:r>
        <w:rPr>
          <w:rFonts w:ascii="Arial" w:cs="Arial" w:eastAsia="Arial" w:hAnsi="Arial"/>
          <w:b/>
          <w:bCs/>
          <w:sz w:val="21"/>
          <w:szCs w:val="21"/>
        </w:rPr>
        <w:t xml:space="preserve">D. Le cas échéant, énumération des locaux, parties, équipements et accessoires de l’immeuble à usage commun</w:t>
      </w:r>
    </w:p>
    <w:p>
      <w:pPr>
        <w:spacing w:after="50" w:before="0"/>
        <w:ind w:left="360"/>
      </w:pPr>
      <w:r>
        <w:rPr>
          <w:rFonts w:ascii="Arial" w:cs="Arial" w:eastAsia="Arial" w:hAnsi="Arial"/>
          <w:sz w:val="20"/>
          <w:szCs w:val="20"/>
        </w:rPr>
        <w:t xml:space="preserve">☐  Garage à vélo</w:t>
      </w:r>
    </w:p>
    <w:p>
      <w:pPr>
        <w:spacing w:after="50" w:before="0"/>
        <w:ind w:left="360"/>
      </w:pPr>
      <w:r>
        <w:rPr>
          <w:rFonts w:ascii="Arial" w:cs="Arial" w:eastAsia="Arial" w:hAnsi="Arial"/>
          <w:sz w:val="20"/>
          <w:szCs w:val="20"/>
        </w:rPr>
        <w:t xml:space="preserve">☐  Ascenseur</w:t>
      </w:r>
    </w:p>
    <w:p>
      <w:pPr>
        <w:spacing w:after="50" w:before="0"/>
        <w:ind w:left="360"/>
      </w:pPr>
      <w:r>
        <w:rPr>
          <w:rFonts w:ascii="Arial" w:cs="Arial" w:eastAsia="Arial" w:hAnsi="Arial"/>
          <w:sz w:val="20"/>
          <w:szCs w:val="20"/>
        </w:rPr>
        <w:t xml:space="preserve">☐  Espaces verts</w:t>
      </w:r>
    </w:p>
    <w:p>
      <w:pPr>
        <w:spacing w:after="50" w:before="0"/>
        <w:ind w:left="360"/>
      </w:pPr>
      <w:r>
        <w:rPr>
          <w:rFonts w:ascii="Arial" w:cs="Arial" w:eastAsia="Arial" w:hAnsi="Arial"/>
          <w:sz w:val="20"/>
          <w:szCs w:val="20"/>
        </w:rPr>
        <w:t xml:space="preserve">☐  Aires et équipements de jeux</w:t>
      </w:r>
    </w:p>
    <w:p>
      <w:pPr>
        <w:spacing w:after="50" w:before="0"/>
        <w:ind w:left="360"/>
      </w:pPr>
      <w:r>
        <w:rPr>
          <w:rFonts w:ascii="Arial" w:cs="Arial" w:eastAsia="Arial" w:hAnsi="Arial"/>
          <w:sz w:val="20"/>
          <w:szCs w:val="20"/>
        </w:rPr>
        <w:t xml:space="preserve">☐  Laverie</w:t>
      </w:r>
    </w:p>
    <w:p>
      <w:pPr>
        <w:spacing w:after="50" w:before="0"/>
        <w:ind w:left="360"/>
      </w:pPr>
      <w:r>
        <w:rPr>
          <w:rFonts w:ascii="Arial" w:cs="Arial" w:eastAsia="Arial" w:hAnsi="Arial"/>
          <w:sz w:val="20"/>
          <w:szCs w:val="20"/>
        </w:rPr>
        <w:t xml:space="preserve">☐  Local poubelle</w:t>
      </w:r>
    </w:p>
    <w:p>
      <w:pPr>
        <w:spacing w:after="50" w:before="0"/>
        <w:ind w:left="360"/>
      </w:pPr>
      <w:r>
        <w:rPr>
          <w:rFonts w:ascii="Arial" w:cs="Arial" w:eastAsia="Arial" w:hAnsi="Arial"/>
          <w:sz w:val="20"/>
          <w:szCs w:val="20"/>
        </w:rPr>
        <w:t xml:space="preserve">☐  Gardiennage</w:t>
      </w:r>
    </w:p>
    <w:p>
      <w:pPr>
        <w:spacing w:after="50" w:before="0"/>
        <w:ind w:left="360"/>
      </w:pPr>
      <w:r>
        <w:rPr>
          <w:rFonts w:ascii="Arial" w:cs="Arial" w:eastAsia="Arial" w:hAnsi="Arial"/>
          <w:sz w:val="20"/>
          <w:szCs w:val="20"/>
        </w:rPr>
        <w:t xml:space="preserve">☐  Autres prestations et services collectifs : ........................................</w:t>
      </w:r>
    </w:p>
    <w:p>
      <w:pPr>
        <w:keepNext/>
        <w:spacing w:after="80" w:before="160"/>
      </w:pPr>
      <w:r>
        <w:rPr>
          <w:rFonts w:ascii="Arial" w:cs="Arial" w:eastAsia="Arial" w:hAnsi="Arial"/>
          <w:b/>
          <w:bCs/>
          <w:sz w:val="21"/>
          <w:szCs w:val="21"/>
        </w:rPr>
        <w:t xml:space="preserve">E. Le cas échéant, équipement d’accès aux technologies de l’information et de la communication</w:t>
      </w:r>
    </w:p>
    <w:p>
      <w:pPr>
        <w:tabs>
          <w:tab w:val="right" w:pos="9700" w:leader="dot"/>
        </w:tabs>
        <w:spacing w:after="80" w:before="0"/>
      </w:pPr>
      <w:r>
        <w:rPr>
          <w:rFonts w:ascii="Arial" w:cs="Arial" w:eastAsia="Arial" w:hAnsi="Arial"/>
          <w:sz w:val="20"/>
          <w:szCs w:val="20"/>
        </w:rPr>
        <w:t xml:space="preserve">Modalités de réception de la télévision, de raccordement internet (fibre, ADSL…) : </w:t>
      </w:r>
      <w:r>
        <w:rPr>
          <w:rFonts w:ascii="Arial" w:cs="Arial" w:eastAsia="Arial" w:hAnsi="Arial"/>
          <w:sz w:val="20"/>
          <w:szCs w:val="20"/>
        </w:rPr>
        <w:tab/>
      </w:r>
    </w:p>
    <w:p>
      <w:pPr>
        <w:keepNext/>
        <w:pBdr>
          <w:bottom w:val="single" w:color="9E062E" w:sz="6" w:space="2"/>
        </w:pBdr>
        <w:spacing w:after="120" w:before="240"/>
      </w:pPr>
      <w:r>
        <w:rPr>
          <w:rFonts w:ascii="Arial" w:cs="Arial" w:eastAsia="Arial" w:hAnsi="Arial"/>
          <w:b/>
          <w:bCs/>
          <w:color w:val="9E062E"/>
          <w:sz w:val="24"/>
          <w:szCs w:val="24"/>
        </w:rPr>
        <w:t xml:space="preserve">III. DATE DE PRISE D’EFFET ET DURÉE DU CONTRAT</w:t>
      </w:r>
    </w:p>
    <w:p>
      <w:pPr>
        <w:spacing w:after="100" w:before="0"/>
        <w:jc w:val="both"/>
      </w:pPr>
      <w:r>
        <w:rPr>
          <w:rFonts w:ascii="Arial" w:cs="Arial" w:eastAsia="Arial" w:hAnsi="Arial"/>
          <w:sz w:val="20"/>
          <w:szCs w:val="20"/>
        </w:rPr>
        <w:t xml:space="preserve">La durée du contrat et sa date de prise d’effet sont ainsi définies :</w:t>
      </w:r>
    </w:p>
    <w:p>
      <w:pPr>
        <w:keepNext/>
        <w:spacing w:after="80" w:before="160"/>
      </w:pPr>
      <w:r>
        <w:rPr>
          <w:rFonts w:ascii="Arial" w:cs="Arial" w:eastAsia="Arial" w:hAnsi="Arial"/>
          <w:b/>
          <w:bCs/>
          <w:sz w:val="21"/>
          <w:szCs w:val="21"/>
        </w:rPr>
        <w:t xml:space="preserve">A. Date de prise d’effet du contrat</w:t>
      </w:r>
    </w:p>
    <w:p>
      <w:pPr>
        <w:tabs>
          <w:tab w:val="right" w:pos="9700" w:leader="dot"/>
        </w:tabs>
        <w:spacing w:after="80" w:before="0"/>
      </w:pPr>
      <w:r>
        <w:rPr>
          <w:rFonts w:ascii="Arial" w:cs="Arial" w:eastAsia="Arial" w:hAnsi="Arial"/>
          <w:sz w:val="20"/>
          <w:szCs w:val="20"/>
        </w:rPr>
        <w:t xml:space="preserve">Date de prise d’effet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B. Durée du contrat</w:t>
      </w:r>
    </w:p>
    <w:p>
      <w:pPr>
        <w:spacing w:after="50" w:before="0"/>
        <w:ind w:left="360"/>
      </w:pPr>
      <w:r>
        <w:rPr>
          <w:rFonts w:ascii="Arial" w:cs="Arial" w:eastAsia="Arial" w:hAnsi="Arial"/>
          <w:sz w:val="20"/>
          <w:szCs w:val="20"/>
        </w:rPr>
        <w:t xml:space="preserve">☐  Trois ans (bailleur personne physique ou SCI familiale)</w:t>
      </w:r>
    </w:p>
    <w:p>
      <w:pPr>
        <w:spacing w:after="50" w:before="0"/>
        <w:ind w:left="360"/>
      </w:pPr>
      <w:r>
        <w:rPr>
          <w:rFonts w:ascii="Arial" w:cs="Arial" w:eastAsia="Arial" w:hAnsi="Arial"/>
          <w:sz w:val="20"/>
          <w:szCs w:val="20"/>
        </w:rPr>
        <w:t xml:space="preserve">☐  Six ans (bailleur personne morale)</w:t>
      </w:r>
    </w:p>
    <w:p>
      <w:pPr>
        <w:spacing w:after="50" w:before="0"/>
        <w:ind w:left="360"/>
      </w:pPr>
      <w:r>
        <w:rPr>
          <w:rFonts w:ascii="Arial" w:cs="Arial" w:eastAsia="Arial" w:hAnsi="Arial"/>
          <w:sz w:val="20"/>
          <w:szCs w:val="20"/>
        </w:rPr>
        <w:t xml:space="preserve">☐  Durée réduite : ........ (au moins un an, voir C ci-dessous)</w:t>
      </w:r>
    </w:p>
    <w:p>
      <w:pPr>
        <w:spacing w:after="100" w:before="0"/>
        <w:jc w:val="both"/>
      </w:pPr>
      <w:r>
        <w:rPr>
          <w:rFonts w:ascii="Arial" w:cs="Arial" w:eastAsia="Arial" w:hAnsi="Arial"/>
          <w:sz w:val="20"/>
          <w:szCs w:val="20"/>
        </w:rPr>
        <w:t xml:space="preserve">En l’absence de proposition de renouvellement du contrat, celui-ci est, à son terme, reconduit tacitement pour trois ou six ans et dans les mêmes conditions. Le locataire peut mettre fin au bail à tout moment, après avoir donné congé. Le bailleur, quant à lui, peut mettre fin au bail à son échéance et après avoir donné congé, soit pour reprendre le logement en vue de l’occuper lui-même ou une personne de sa famille, soit pour le vendre, soit pour un motif sérieux et légitime.</w:t>
      </w:r>
    </w:p>
    <w:p>
      <w:pPr>
        <w:keepNext/>
        <w:spacing w:after="80" w:before="160"/>
      </w:pPr>
      <w:r>
        <w:rPr>
          <w:rFonts w:ascii="Arial" w:cs="Arial" w:eastAsia="Arial" w:hAnsi="Arial"/>
          <w:b/>
          <w:bCs/>
          <w:sz w:val="21"/>
          <w:szCs w:val="21"/>
        </w:rPr>
        <w:t xml:space="preserve">C. Le cas échéant, événement et raison justifiant la durée réduite du contrat de location</w:t>
      </w:r>
    </w:p>
    <w:p>
      <w:pPr>
        <w:spacing w:after="100" w:before="0"/>
        <w:jc w:val="both"/>
      </w:pPr>
      <w:r>
        <w:rPr>
          <w:rFonts w:ascii="Arial" w:cs="Arial" w:eastAsia="Arial" w:hAnsi="Arial"/>
          <w:i/>
          <w:iCs/>
          <w:color w:val="555555"/>
          <w:sz w:val="17"/>
          <w:szCs w:val="17"/>
        </w:rPr>
        <w:t xml:space="preserve">Uniquement si le bailleur est une personne physique, lorsqu’un événement précis justifie qu’il ait à reprendre le local pour des raisons professionnelles ou familiales (article 11 de la loi du 6 juillet 1989).</w:t>
      </w:r>
    </w:p>
    <w:p>
      <w:pPr>
        <w:tabs>
          <w:tab w:val="right" w:pos="9700" w:leader="dot"/>
        </w:tabs>
        <w:spacing w:after="80" w:before="0"/>
      </w:pPr>
      <w:r>
        <w:rPr>
          <w:rFonts w:ascii="Arial" w:cs="Arial" w:eastAsia="Arial" w:hAnsi="Arial"/>
          <w:sz w:val="20"/>
          <w:szCs w:val="20"/>
        </w:rPr>
        <w:tab/>
      </w:r>
    </w:p>
    <w:p>
      <w:pPr>
        <w:keepNext/>
        <w:pBdr>
          <w:bottom w:val="single" w:color="9E062E" w:sz="6" w:space="2"/>
        </w:pBdr>
        <w:spacing w:after="120" w:before="240"/>
      </w:pPr>
      <w:r>
        <w:rPr>
          <w:rFonts w:ascii="Arial" w:cs="Arial" w:eastAsia="Arial" w:hAnsi="Arial"/>
          <w:b/>
          <w:bCs/>
          <w:color w:val="9E062E"/>
          <w:sz w:val="24"/>
          <w:szCs w:val="24"/>
        </w:rPr>
        <w:t xml:space="preserve">IV. CONDITIONS FINANCIÈRES</w:t>
      </w:r>
    </w:p>
    <w:p>
      <w:pPr>
        <w:spacing w:after="100" w:before="0"/>
        <w:jc w:val="both"/>
      </w:pPr>
      <w:r>
        <w:rPr>
          <w:rFonts w:ascii="Arial" w:cs="Arial" w:eastAsia="Arial" w:hAnsi="Arial"/>
          <w:sz w:val="20"/>
          <w:szCs w:val="20"/>
        </w:rPr>
        <w:t xml:space="preserve">Les parties conviennent des conditions financières suivantes :</w:t>
      </w:r>
    </w:p>
    <w:p>
      <w:pPr>
        <w:keepNext/>
        <w:spacing w:after="80" w:before="160"/>
      </w:pPr>
      <w:r>
        <w:rPr>
          <w:rFonts w:ascii="Arial" w:cs="Arial" w:eastAsia="Arial" w:hAnsi="Arial"/>
          <w:b/>
          <w:bCs/>
          <w:sz w:val="21"/>
          <w:szCs w:val="21"/>
        </w:rPr>
        <w:t xml:space="preserve">A. Loyer</w:t>
      </w:r>
    </w:p>
    <w:p>
      <w:pPr>
        <w:keepNext/>
        <w:spacing w:after="60" w:before="100"/>
      </w:pPr>
      <w:r>
        <w:rPr>
          <w:rFonts w:ascii="Arial" w:cs="Arial" w:eastAsia="Arial" w:hAnsi="Arial"/>
          <w:b/>
          <w:bCs/>
          <w:i/>
          <w:iCs/>
          <w:sz w:val="20"/>
          <w:szCs w:val="20"/>
        </w:rPr>
        <w:t xml:space="preserve">1° Fixation du loyer initial</w:t>
      </w:r>
    </w:p>
    <w:p>
      <w:pPr>
        <w:tabs>
          <w:tab w:val="right" w:pos="9700" w:leader="dot"/>
        </w:tabs>
        <w:spacing w:after="80" w:before="0"/>
      </w:pPr>
      <w:r>
        <w:rPr>
          <w:rFonts w:ascii="Arial" w:cs="Arial" w:eastAsia="Arial" w:hAnsi="Arial"/>
          <w:sz w:val="20"/>
          <w:szCs w:val="20"/>
        </w:rPr>
        <w:t xml:space="preserve">a) Montant du loyer mensuel (en euros, hors charges) : </w:t>
      </w:r>
      <w:r>
        <w:rPr>
          <w:rFonts w:ascii="Arial" w:cs="Arial" w:eastAsia="Arial" w:hAnsi="Arial"/>
          <w:sz w:val="20"/>
          <w:szCs w:val="20"/>
        </w:rPr>
        <w:tab/>
      </w:r>
    </w:p>
    <w:p>
      <w:pPr>
        <w:spacing w:after="100" w:before="0"/>
        <w:jc w:val="both"/>
      </w:pPr>
      <w:r>
        <w:rPr>
          <w:rFonts w:ascii="Arial" w:cs="Arial" w:eastAsia="Arial" w:hAnsi="Arial"/>
          <w:sz w:val="20"/>
          <w:szCs w:val="20"/>
        </w:rPr>
        <w:t xml:space="preserve">b) Le cas échéant, modalités particulières de fixation initiale du loyer applicables dans certaines zones tendues :</w:t>
      </w:r>
    </w:p>
    <w:p>
      <w:pPr>
        <w:spacing w:after="100" w:before="0"/>
        <w:jc w:val="both"/>
      </w:pPr>
      <w:r>
        <w:rPr>
          <w:rFonts w:ascii="Arial" w:cs="Arial" w:eastAsia="Arial" w:hAnsi="Arial"/>
          <w:sz w:val="20"/>
          <w:szCs w:val="20"/>
        </w:rPr>
        <w:t xml:space="preserve">Le loyer du logement objet du présent contrat est soumis au décret fixant annuellement le montant maximum d’évolution des loyers à la relocation :</w:t>
      </w:r>
    </w:p>
    <w:p>
      <w:pPr>
        <w:spacing w:after="50" w:before="0"/>
        <w:ind w:left="360"/>
      </w:pPr>
      <w:r>
        <w:rPr>
          <w:rFonts w:ascii="Arial" w:cs="Arial" w:eastAsia="Arial" w:hAnsi="Arial"/>
          <w:sz w:val="20"/>
          <w:szCs w:val="20"/>
        </w:rPr>
        <w:t xml:space="preserve">☐  Oui</w:t>
      </w:r>
    </w:p>
    <w:p>
      <w:pPr>
        <w:spacing w:after="50" w:before="0"/>
        <w:ind w:left="360"/>
      </w:pPr>
      <w:r>
        <w:rPr>
          <w:rFonts w:ascii="Arial" w:cs="Arial" w:eastAsia="Arial" w:hAnsi="Arial"/>
          <w:sz w:val="20"/>
          <w:szCs w:val="20"/>
        </w:rPr>
        <w:t xml:space="preserve">☐  Non</w:t>
      </w:r>
    </w:p>
    <w:p>
      <w:pPr>
        <w:spacing w:after="100" w:before="0"/>
        <w:jc w:val="both"/>
      </w:pPr>
      <w:r>
        <w:rPr>
          <w:rFonts w:ascii="Arial" w:cs="Arial" w:eastAsia="Arial" w:hAnsi="Arial"/>
          <w:sz w:val="20"/>
          <w:szCs w:val="20"/>
        </w:rPr>
        <w:t xml:space="preserve">Le loyer du logement objet du présent contrat est soumis au loyer de référence majoré fixé par arrêté préfectoral (encadrement des loyers, par exemple à Lyon et Villeurbanne) :</w:t>
      </w:r>
    </w:p>
    <w:p>
      <w:pPr>
        <w:spacing w:after="50" w:before="0"/>
        <w:ind w:left="360"/>
      </w:pPr>
      <w:r>
        <w:rPr>
          <w:rFonts w:ascii="Arial" w:cs="Arial" w:eastAsia="Arial" w:hAnsi="Arial"/>
          <w:sz w:val="20"/>
          <w:szCs w:val="20"/>
        </w:rPr>
        <w:t xml:space="preserve">☐  Oui</w:t>
      </w:r>
    </w:p>
    <w:p>
      <w:pPr>
        <w:spacing w:after="50" w:before="0"/>
        <w:ind w:left="360"/>
      </w:pPr>
      <w:r>
        <w:rPr>
          <w:rFonts w:ascii="Arial" w:cs="Arial" w:eastAsia="Arial" w:hAnsi="Arial"/>
          <w:sz w:val="20"/>
          <w:szCs w:val="20"/>
        </w:rPr>
        <w:t xml:space="preserve">☐  Non</w:t>
      </w:r>
    </w:p>
    <w:p>
      <w:pPr>
        <w:tabs>
          <w:tab w:val="right" w:pos="9700" w:leader="dot"/>
        </w:tabs>
        <w:spacing w:after="80" w:before="0"/>
      </w:pPr>
      <w:r>
        <w:rPr>
          <w:rFonts w:ascii="Arial" w:cs="Arial" w:eastAsia="Arial" w:hAnsi="Arial"/>
          <w:sz w:val="20"/>
          <w:szCs w:val="20"/>
        </w:rPr>
        <w:t xml:space="preserve">Montant du loyer de référence (en €/m²)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Montant du loyer de référence majoré (en €/m²)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complément de loyer (montant et caractéristiques du logement le justifiant) : </w:t>
      </w:r>
      <w:r>
        <w:rPr>
          <w:rFonts w:ascii="Arial" w:cs="Arial" w:eastAsia="Arial" w:hAnsi="Arial"/>
          <w:sz w:val="20"/>
          <w:szCs w:val="20"/>
        </w:rPr>
        <w:tab/>
      </w:r>
    </w:p>
    <w:p>
      <w:pPr>
        <w:spacing w:after="100" w:before="0"/>
        <w:jc w:val="both"/>
      </w:pPr>
      <w:r>
        <w:rPr>
          <w:rFonts w:ascii="Arial" w:cs="Arial" w:eastAsia="Arial" w:hAnsi="Arial"/>
          <w:sz w:val="20"/>
          <w:szCs w:val="20"/>
        </w:rPr>
        <w:t xml:space="preserve">c) Le cas échéant, informations relatives au loyer du dernier locataire :</w:t>
      </w:r>
    </w:p>
    <w:p>
      <w:pPr>
        <w:tabs>
          <w:tab w:val="right" w:pos="9700" w:leader="dot"/>
        </w:tabs>
        <w:spacing w:after="80" w:before="0"/>
      </w:pPr>
      <w:r>
        <w:rPr>
          <w:rFonts w:ascii="Arial" w:cs="Arial" w:eastAsia="Arial" w:hAnsi="Arial"/>
          <w:sz w:val="20"/>
          <w:szCs w:val="20"/>
        </w:rPr>
        <w:t xml:space="preserve">Montant du dernier loyer acquitté par le précédent locataire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Date de versement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Date de la dernière révision du loyer : </w:t>
      </w:r>
      <w:r>
        <w:rPr>
          <w:rFonts w:ascii="Arial" w:cs="Arial" w:eastAsia="Arial" w:hAnsi="Arial"/>
          <w:sz w:val="20"/>
          <w:szCs w:val="20"/>
        </w:rPr>
        <w:tab/>
      </w:r>
    </w:p>
    <w:p>
      <w:pPr>
        <w:keepNext/>
        <w:spacing w:after="60" w:before="100"/>
      </w:pPr>
      <w:r>
        <w:rPr>
          <w:rFonts w:ascii="Arial" w:cs="Arial" w:eastAsia="Arial" w:hAnsi="Arial"/>
          <w:b/>
          <w:bCs/>
          <w:i/>
          <w:iCs/>
          <w:sz w:val="20"/>
          <w:szCs w:val="20"/>
        </w:rPr>
        <w:t xml:space="preserve">2° Le cas échéant, modalités de révision</w:t>
      </w:r>
    </w:p>
    <w:p>
      <w:pPr>
        <w:tabs>
          <w:tab w:val="right" w:pos="9700" w:leader="dot"/>
        </w:tabs>
        <w:spacing w:after="80" w:before="0"/>
      </w:pPr>
      <w:r>
        <w:rPr>
          <w:rFonts w:ascii="Arial" w:cs="Arial" w:eastAsia="Arial" w:hAnsi="Arial"/>
          <w:sz w:val="20"/>
          <w:szCs w:val="20"/>
        </w:rPr>
        <w:t xml:space="preserve">a) Date de révision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b) Date ou trimestre de référence de l’indice de référence des loyers (IRL) : </w:t>
      </w:r>
      <w:r>
        <w:rPr>
          <w:rFonts w:ascii="Arial" w:cs="Arial" w:eastAsia="Arial" w:hAnsi="Arial"/>
          <w:sz w:val="20"/>
          <w:szCs w:val="20"/>
        </w:rPr>
        <w:tab/>
      </w:r>
    </w:p>
    <w:p>
      <w:pPr>
        <w:spacing w:after="100" w:before="0"/>
        <w:jc w:val="both"/>
      </w:pPr>
      <w:r>
        <w:rPr>
          <w:rFonts w:ascii="Arial" w:cs="Arial" w:eastAsia="Arial" w:hAnsi="Arial"/>
          <w:i/>
          <w:iCs/>
          <w:color w:val="555555"/>
          <w:sz w:val="17"/>
          <w:szCs w:val="17"/>
        </w:rPr>
        <w:t xml:space="preserve">Le loyer d’un logement classé F ou G au DPE ne peut faire l’objet d’aucune révision, majoration ou réévaluation (articles 17-1 et 17-2 de la loi du 6 juillet 1989).</w:t>
      </w:r>
    </w:p>
    <w:p>
      <w:pPr>
        <w:keepNext/>
        <w:spacing w:after="80" w:before="160"/>
      </w:pPr>
      <w:r>
        <w:rPr>
          <w:rFonts w:ascii="Arial" w:cs="Arial" w:eastAsia="Arial" w:hAnsi="Arial"/>
          <w:b/>
          <w:bCs/>
          <w:sz w:val="21"/>
          <w:szCs w:val="21"/>
        </w:rPr>
        <w:t xml:space="preserve">B. Charges récupérables</w:t>
      </w:r>
    </w:p>
    <w:p>
      <w:pPr>
        <w:spacing w:after="100" w:before="0"/>
        <w:jc w:val="both"/>
      </w:pPr>
      <w:r>
        <w:rPr>
          <w:rFonts w:ascii="Arial" w:cs="Arial" w:eastAsia="Arial" w:hAnsi="Arial"/>
          <w:sz w:val="20"/>
          <w:szCs w:val="20"/>
        </w:rPr>
        <w:t xml:space="preserve">1. Modalité de règlement des charges récupérables :</w:t>
      </w:r>
    </w:p>
    <w:p>
      <w:pPr>
        <w:spacing w:after="50" w:before="0"/>
        <w:ind w:left="360"/>
      </w:pPr>
      <w:r>
        <w:rPr>
          <w:rFonts w:ascii="Arial" w:cs="Arial" w:eastAsia="Arial" w:hAnsi="Arial"/>
          <w:sz w:val="20"/>
          <w:szCs w:val="20"/>
        </w:rPr>
        <w:t xml:space="preserve">☐  Provisions sur charges avec régularisation annuelle</w:t>
      </w:r>
    </w:p>
    <w:p>
      <w:pPr>
        <w:spacing w:after="50" w:before="0"/>
        <w:ind w:left="360"/>
      </w:pPr>
      <w:r>
        <w:rPr>
          <w:rFonts w:ascii="Arial" w:cs="Arial" w:eastAsia="Arial" w:hAnsi="Arial"/>
          <w:sz w:val="20"/>
          <w:szCs w:val="20"/>
        </w:rPr>
        <w:t xml:space="preserve">☐  Paiement périodique des charges sans provision</w:t>
      </w:r>
    </w:p>
    <w:p>
      <w:pPr>
        <w:spacing w:after="50" w:before="0"/>
        <w:ind w:left="360"/>
      </w:pPr>
      <w:r>
        <w:rPr>
          <w:rFonts w:ascii="Arial" w:cs="Arial" w:eastAsia="Arial" w:hAnsi="Arial"/>
          <w:sz w:val="20"/>
          <w:szCs w:val="20"/>
        </w:rPr>
        <w:t xml:space="preserve">☐  En cas de colocation seulement : forfait de charges</w:t>
      </w:r>
    </w:p>
    <w:p>
      <w:pPr>
        <w:tabs>
          <w:tab w:val="right" w:pos="9700" w:leader="dot"/>
        </w:tabs>
        <w:spacing w:after="80" w:before="0"/>
      </w:pPr>
      <w:r>
        <w:rPr>
          <w:rFonts w:ascii="Arial" w:cs="Arial" w:eastAsia="Arial" w:hAnsi="Arial"/>
          <w:sz w:val="20"/>
          <w:szCs w:val="20"/>
        </w:rPr>
        <w:t xml:space="preserve">2. Le cas échéant, montant des provisions sur charges ou du forfait de charges (en euros)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3. Le cas échéant, en cas de colocation et si les parties en conviennent, modalités de révision du forfait de charges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C. Le cas échéant, contribution pour le partage des économies de charges</w:t>
      </w:r>
    </w:p>
    <w:p>
      <w:pPr>
        <w:tabs>
          <w:tab w:val="right" w:pos="9700" w:leader="dot"/>
        </w:tabs>
        <w:spacing w:after="80" w:before="0"/>
      </w:pPr>
      <w:r>
        <w:rPr>
          <w:rFonts w:ascii="Arial" w:cs="Arial" w:eastAsia="Arial" w:hAnsi="Arial"/>
          <w:sz w:val="20"/>
          <w:szCs w:val="20"/>
        </w:rPr>
        <w:t xml:space="preserve">1. Montant et durée de la participation du locataire restant à courir au jour de la signature du contrat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2. Éléments propres à justifier les travaux réalisés donnant lieu à cette contribution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D. Le cas échéant, en colocation, souscription par le bailleur d’une assurance pour le compte des colocataires</w:t>
      </w:r>
    </w:p>
    <w:p>
      <w:pPr>
        <w:tabs>
          <w:tab w:val="right" w:pos="9700" w:leader="dot"/>
        </w:tabs>
        <w:spacing w:after="80" w:before="0"/>
      </w:pPr>
      <w:r>
        <w:rPr>
          <w:rFonts w:ascii="Arial" w:cs="Arial" w:eastAsia="Arial" w:hAnsi="Arial"/>
          <w:sz w:val="20"/>
          <w:szCs w:val="20"/>
        </w:rPr>
        <w:t xml:space="preserve">1. Montant total annuel récupérable au titre de l’assurance pour compte des colocataires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2. Montant récupérable par douzième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E. Modalités de paiement</w:t>
      </w:r>
    </w:p>
    <w:p>
      <w:pPr>
        <w:tabs>
          <w:tab w:val="right" w:pos="9700" w:leader="dot"/>
        </w:tabs>
        <w:spacing w:after="80" w:before="0"/>
      </w:pPr>
      <w:r>
        <w:rPr>
          <w:rFonts w:ascii="Arial" w:cs="Arial" w:eastAsia="Arial" w:hAnsi="Arial"/>
          <w:sz w:val="20"/>
          <w:szCs w:val="20"/>
        </w:rPr>
        <w:t xml:space="preserve">Périodicité du paiement : </w:t>
      </w:r>
      <w:r>
        <w:rPr>
          <w:rFonts w:ascii="Arial" w:cs="Arial" w:eastAsia="Arial" w:hAnsi="Arial"/>
          <w:sz w:val="20"/>
          <w:szCs w:val="20"/>
        </w:rPr>
        <w:tab/>
      </w:r>
    </w:p>
    <w:p>
      <w:pPr>
        <w:spacing w:after="50" w:before="0"/>
        <w:ind w:left="360"/>
      </w:pPr>
      <w:r>
        <w:rPr>
          <w:rFonts w:ascii="Arial" w:cs="Arial" w:eastAsia="Arial" w:hAnsi="Arial"/>
          <w:sz w:val="20"/>
          <w:szCs w:val="20"/>
        </w:rPr>
        <w:t xml:space="preserve">☐  Paiement à échoir</w:t>
      </w:r>
    </w:p>
    <w:p>
      <w:pPr>
        <w:spacing w:after="50" w:before="0"/>
        <w:ind w:left="360"/>
      </w:pPr>
      <w:r>
        <w:rPr>
          <w:rFonts w:ascii="Arial" w:cs="Arial" w:eastAsia="Arial" w:hAnsi="Arial"/>
          <w:sz w:val="20"/>
          <w:szCs w:val="20"/>
        </w:rPr>
        <w:t xml:space="preserve">☐  Paiement à terme échu</w:t>
      </w:r>
    </w:p>
    <w:p>
      <w:pPr>
        <w:tabs>
          <w:tab w:val="right" w:pos="9700" w:leader="dot"/>
        </w:tabs>
        <w:spacing w:after="80" w:before="0"/>
      </w:pPr>
      <w:r>
        <w:rPr>
          <w:rFonts w:ascii="Arial" w:cs="Arial" w:eastAsia="Arial" w:hAnsi="Arial"/>
          <w:sz w:val="20"/>
          <w:szCs w:val="20"/>
        </w:rPr>
        <w:t xml:space="preserve">Date ou période de paiement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lieu de paiement : </w:t>
      </w:r>
      <w:r>
        <w:rPr>
          <w:rFonts w:ascii="Arial" w:cs="Arial" w:eastAsia="Arial" w:hAnsi="Arial"/>
          <w:sz w:val="20"/>
          <w:szCs w:val="20"/>
        </w:rPr>
        <w:tab/>
      </w:r>
    </w:p>
    <w:p>
      <w:pPr>
        <w:spacing w:after="100" w:before="0"/>
        <w:jc w:val="both"/>
      </w:pPr>
      <w:r>
        <w:rPr>
          <w:rFonts w:ascii="Arial" w:cs="Arial" w:eastAsia="Arial" w:hAnsi="Arial"/>
          <w:sz w:val="20"/>
          <w:szCs w:val="20"/>
        </w:rPr>
        <w:t xml:space="preserve">Montant total dû à la première échéance de paiement pour une période complète de location :</w:t>
      </w:r>
    </w:p>
    <w:p>
      <w:pPr>
        <w:tabs>
          <w:tab w:val="right" w:pos="9700" w:leader="dot"/>
        </w:tabs>
        <w:spacing w:after="80" w:before="0"/>
      </w:pPr>
      <w:r>
        <w:rPr>
          <w:rFonts w:ascii="Arial" w:cs="Arial" w:eastAsia="Arial" w:hAnsi="Arial"/>
          <w:sz w:val="20"/>
          <w:szCs w:val="20"/>
        </w:rPr>
        <w:t xml:space="preserve">Loyer (hors charges)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Charges récupérables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contribution pour le partage des économies de charges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assurance colocataires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F. Le cas échéant, exclusivement lors d’un renouvellement de contrat, modalités de réévaluation d’un loyer manifestement sous-évalué</w:t>
      </w:r>
    </w:p>
    <w:p>
      <w:pPr>
        <w:tabs>
          <w:tab w:val="right" w:pos="9700" w:leader="dot"/>
        </w:tabs>
        <w:spacing w:after="80" w:before="0"/>
      </w:pPr>
      <w:r>
        <w:rPr>
          <w:rFonts w:ascii="Arial" w:cs="Arial" w:eastAsia="Arial" w:hAnsi="Arial"/>
          <w:sz w:val="20"/>
          <w:szCs w:val="20"/>
        </w:rPr>
        <w:t xml:space="preserve">1. Montant de la hausse ou de la baisse de loyer mensuelle : </w:t>
      </w:r>
      <w:r>
        <w:rPr>
          <w:rFonts w:ascii="Arial" w:cs="Arial" w:eastAsia="Arial" w:hAnsi="Arial"/>
          <w:sz w:val="20"/>
          <w:szCs w:val="20"/>
        </w:rPr>
        <w:tab/>
      </w:r>
    </w:p>
    <w:p>
      <w:pPr>
        <w:spacing w:after="100" w:before="0"/>
        <w:jc w:val="both"/>
      </w:pPr>
      <w:r>
        <w:rPr>
          <w:rFonts w:ascii="Arial" w:cs="Arial" w:eastAsia="Arial" w:hAnsi="Arial"/>
          <w:sz w:val="20"/>
          <w:szCs w:val="20"/>
        </w:rPr>
        <w:t xml:space="preserve">2. Modalité d’application annuelle de la hausse :</w:t>
      </w:r>
    </w:p>
    <w:p>
      <w:pPr>
        <w:spacing w:after="50" w:before="0"/>
        <w:ind w:left="360"/>
      </w:pPr>
      <w:r>
        <w:rPr>
          <w:rFonts w:ascii="Arial" w:cs="Arial" w:eastAsia="Arial" w:hAnsi="Arial"/>
          <w:sz w:val="20"/>
          <w:szCs w:val="20"/>
        </w:rPr>
        <w:t xml:space="preserve">☐  Par tiers</w:t>
      </w:r>
    </w:p>
    <w:p>
      <w:pPr>
        <w:spacing w:after="50" w:before="0"/>
        <w:ind w:left="360"/>
      </w:pPr>
      <w:r>
        <w:rPr>
          <w:rFonts w:ascii="Arial" w:cs="Arial" w:eastAsia="Arial" w:hAnsi="Arial"/>
          <w:sz w:val="20"/>
          <w:szCs w:val="20"/>
        </w:rPr>
        <w:t xml:space="preserve">☐  Par sixième (pour un bail de six ans ou lorsque la hausse est supérieure à 10 %)</w:t>
      </w:r>
    </w:p>
    <w:p>
      <w:pPr>
        <w:keepNext/>
        <w:pBdr>
          <w:bottom w:val="single" w:color="9E062E" w:sz="6" w:space="2"/>
        </w:pBdr>
        <w:spacing w:after="120" w:before="240"/>
      </w:pPr>
      <w:r>
        <w:rPr>
          <w:rFonts w:ascii="Arial" w:cs="Arial" w:eastAsia="Arial" w:hAnsi="Arial"/>
          <w:b/>
          <w:bCs/>
          <w:color w:val="9E062E"/>
          <w:sz w:val="24"/>
          <w:szCs w:val="24"/>
        </w:rPr>
        <w:t xml:space="preserve">V. TRAVAUX</w:t>
      </w:r>
    </w:p>
    <w:p>
      <w:pPr>
        <w:tabs>
          <w:tab w:val="right" w:pos="9700" w:leader="dot"/>
        </w:tabs>
        <w:spacing w:after="80" w:before="0"/>
      </w:pPr>
      <w:r>
        <w:rPr>
          <w:rFonts w:ascii="Arial" w:cs="Arial" w:eastAsia="Arial" w:hAnsi="Arial"/>
          <w:sz w:val="20"/>
          <w:szCs w:val="20"/>
        </w:rPr>
        <w:t xml:space="preserve">A. Le cas échéant, montant et nature des travaux d’amélioration ou de mise en conformité avec les caractéristiques de décence effectués depuis la fin du dernier contrat de location ou depuis le dernier renouvellement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B. Majoration du loyer en cours de bail consécutive à des travaux d’amélioration entrepris par le bailleur (nature des travaux, modalités d’exécution, délai de réalisation, montant de la majoration)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C. Le cas échéant, diminution de loyer en cours de bail consécutive à des travaux entrepris par le locataire (durée de cette diminution et, en cas de départ anticipé du locataire, modalités de son dédommagement sur justification des dépenses effectuées) : </w:t>
      </w:r>
      <w:r>
        <w:rPr>
          <w:rFonts w:ascii="Arial" w:cs="Arial" w:eastAsia="Arial" w:hAnsi="Arial"/>
          <w:sz w:val="20"/>
          <w:szCs w:val="20"/>
        </w:rPr>
        <w:tab/>
      </w:r>
    </w:p>
    <w:p>
      <w:pPr>
        <w:keepNext/>
        <w:pBdr>
          <w:bottom w:val="single" w:color="9E062E" w:sz="6" w:space="2"/>
        </w:pBdr>
        <w:spacing w:after="120" w:before="240"/>
      </w:pPr>
      <w:r>
        <w:rPr>
          <w:rFonts w:ascii="Arial" w:cs="Arial" w:eastAsia="Arial" w:hAnsi="Arial"/>
          <w:b/>
          <w:bCs/>
          <w:color w:val="9E062E"/>
          <w:sz w:val="24"/>
          <w:szCs w:val="24"/>
        </w:rPr>
        <w:t xml:space="preserve">VI. GARANTIES</w:t>
      </w:r>
    </w:p>
    <w:p>
      <w:pPr>
        <w:tabs>
          <w:tab w:val="right" w:pos="9700" w:leader="dot"/>
        </w:tabs>
        <w:spacing w:after="80" w:before="0"/>
      </w:pPr>
      <w:r>
        <w:rPr>
          <w:rFonts w:ascii="Arial" w:cs="Arial" w:eastAsia="Arial" w:hAnsi="Arial"/>
          <w:sz w:val="20"/>
          <w:szCs w:val="20"/>
        </w:rPr>
        <w:t xml:space="preserve">Le cas échéant, montant du dépôt de garantie de l’exécution des obligations du locataire (inférieur ou égal à un mois de loyer hors charges) : </w:t>
      </w:r>
      <w:r>
        <w:rPr>
          <w:rFonts w:ascii="Arial" w:cs="Arial" w:eastAsia="Arial" w:hAnsi="Arial"/>
          <w:sz w:val="20"/>
          <w:szCs w:val="20"/>
        </w:rPr>
        <w:tab/>
      </w:r>
    </w:p>
    <w:p>
      <w:pPr>
        <w:spacing w:after="100" w:before="0"/>
        <w:jc w:val="both"/>
      </w:pPr>
      <w:r>
        <w:rPr>
          <w:rFonts w:ascii="Arial" w:cs="Arial" w:eastAsia="Arial" w:hAnsi="Arial"/>
          <w:i/>
          <w:iCs/>
          <w:color w:val="555555"/>
          <w:sz w:val="17"/>
          <w:szCs w:val="17"/>
        </w:rPr>
        <w:t xml:space="preserve">Le dépôt de garantie est restitué dans un délai d’un mois à compter de la remise des clés lorsque l’état des lieux de sortie est conforme à l’état des lieux d’entrée, et de deux mois dans le cas contraire, déduction faite des sommes restant dues et dûment justifiées (article 22 de la loi du 6 juillet 1989).</w:t>
      </w:r>
    </w:p>
    <w:p>
      <w:pPr>
        <w:keepNext/>
        <w:pBdr>
          <w:bottom w:val="single" w:color="9E062E" w:sz="6" w:space="2"/>
        </w:pBdr>
        <w:spacing w:after="120" w:before="240"/>
      </w:pPr>
      <w:r>
        <w:rPr>
          <w:rFonts w:ascii="Arial" w:cs="Arial" w:eastAsia="Arial" w:hAnsi="Arial"/>
          <w:b/>
          <w:bCs/>
          <w:color w:val="9E062E"/>
          <w:sz w:val="24"/>
          <w:szCs w:val="24"/>
        </w:rPr>
        <w:t xml:space="preserve">VII. LE CAS ÉCHÉANT, CLAUSE DE SOLIDARITÉ</w:t>
      </w:r>
    </w:p>
    <w:p>
      <w:pPr>
        <w:spacing w:after="100" w:before="0"/>
        <w:jc w:val="both"/>
      </w:pPr>
      <w:r>
        <w:rPr>
          <w:rFonts w:ascii="Arial" w:cs="Arial" w:eastAsia="Arial" w:hAnsi="Arial"/>
          <w:sz w:val="20"/>
          <w:szCs w:val="20"/>
        </w:rPr>
        <w:t xml:space="preserve">Modalités particulières des obligations en cas de pluralité de locataires :</w:t>
      </w:r>
    </w:p>
    <w:p>
      <w:pPr>
        <w:tabs>
          <w:tab w:val="right" w:pos="9700" w:leader="dot"/>
        </w:tabs>
        <w:spacing w:after="80" w:before="0"/>
      </w:pP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ab/>
      </w:r>
    </w:p>
    <w:p>
      <w:pPr>
        <w:spacing w:after="100" w:before="0"/>
        <w:jc w:val="both"/>
      </w:pPr>
      <w:r>
        <w:rPr>
          <w:rFonts w:ascii="Arial" w:cs="Arial" w:eastAsia="Arial" w:hAnsi="Arial"/>
          <w:i/>
          <w:iCs/>
          <w:color w:val="555555"/>
          <w:sz w:val="17"/>
          <w:szCs w:val="17"/>
        </w:rPr>
        <w:t xml:space="preserve">La solidarité d’un colocataire sortant, ou de la personne qui s’est portée caution pour lui, prend fin au plus tard six mois après la date d’effet du congé, lorsqu’un nouveau colocataire figure au bail (article 8-1 de la loi du 6 juillet 1989).</w:t>
      </w:r>
    </w:p>
    <w:p>
      <w:pPr>
        <w:keepNext/>
        <w:pBdr>
          <w:bottom w:val="single" w:color="9E062E" w:sz="6" w:space="2"/>
        </w:pBdr>
        <w:spacing w:after="120" w:before="240"/>
      </w:pPr>
      <w:r>
        <w:rPr>
          <w:rFonts w:ascii="Arial" w:cs="Arial" w:eastAsia="Arial" w:hAnsi="Arial"/>
          <w:b/>
          <w:bCs/>
          <w:color w:val="9E062E"/>
          <w:sz w:val="24"/>
          <w:szCs w:val="24"/>
        </w:rPr>
        <w:t xml:space="preserve">VIII. CLAUSE RÉSOLUTOIRE</w:t>
      </w:r>
    </w:p>
    <w:p>
      <w:pPr>
        <w:spacing w:after="100" w:before="0"/>
        <w:jc w:val="both"/>
      </w:pPr>
      <w:r>
        <w:rPr>
          <w:rFonts w:ascii="Arial" w:cs="Arial" w:eastAsia="Arial" w:hAnsi="Arial"/>
          <w:sz w:val="20"/>
          <w:szCs w:val="20"/>
        </w:rPr>
        <w:t xml:space="preserve">Modalités de résiliation de plein droit du contrat :</w:t>
      </w:r>
    </w:p>
    <w:p>
      <w:pPr>
        <w:spacing w:after="100" w:before="0"/>
        <w:jc w:val="both"/>
      </w:pPr>
      <w:r>
        <w:rPr>
          <w:rFonts w:ascii="Arial" w:cs="Arial" w:eastAsia="Arial" w:hAnsi="Arial"/>
          <w:sz w:val="20"/>
          <w:szCs w:val="20"/>
        </w:rPr>
        <w:t xml:space="preserve">Le présent contrat sera résilié de plein droit à défaut de paiement du loyer ou des charges aux termes convenus, ou de versement du dépôt de garantie. La résiliation ne peut intervenir qu’après un commandement de payer demeuré sans effet pendant six semaines.</w:t>
      </w:r>
    </w:p>
    <w:p>
      <w:pPr>
        <w:spacing w:after="100" w:before="0"/>
        <w:jc w:val="both"/>
      </w:pPr>
      <w:r>
        <w:rPr>
          <w:rFonts w:ascii="Arial" w:cs="Arial" w:eastAsia="Arial" w:hAnsi="Arial"/>
          <w:sz w:val="20"/>
          <w:szCs w:val="20"/>
        </w:rPr>
        <w:t xml:space="preserve">Le cas échéant, le contrat sera également résilié de plein droit :</w:t>
      </w:r>
    </w:p>
    <w:p>
      <w:pPr>
        <w:spacing w:after="50" w:before="0"/>
        <w:ind w:left="360"/>
      </w:pPr>
      <w:r>
        <w:rPr>
          <w:rFonts w:ascii="Arial" w:cs="Arial" w:eastAsia="Arial" w:hAnsi="Arial"/>
          <w:sz w:val="20"/>
          <w:szCs w:val="20"/>
        </w:rPr>
        <w:t xml:space="preserve">☐  à défaut d’assurance des risques locatifs par le locataire, un mois après un commandement demeuré infructueux ;</w:t>
      </w:r>
    </w:p>
    <w:p>
      <w:pPr>
        <w:spacing w:after="50" w:before="0"/>
        <w:ind w:left="360"/>
      </w:pPr>
      <w:r>
        <w:rPr>
          <w:rFonts w:ascii="Arial" w:cs="Arial" w:eastAsia="Arial" w:hAnsi="Arial"/>
          <w:sz w:val="20"/>
          <w:szCs w:val="20"/>
        </w:rPr>
        <w:t xml:space="preserve">☐  en cas de troubles de voisinage constatés par une décision de justice passée en force de chose jugée.</w:t>
      </w:r>
    </w:p>
    <w:p>
      <w:pPr>
        <w:spacing w:after="100" w:before="0"/>
        <w:jc w:val="both"/>
      </w:pPr>
      <w:r>
        <w:rPr>
          <w:rFonts w:ascii="Arial" w:cs="Arial" w:eastAsia="Arial" w:hAnsi="Arial"/>
          <w:i/>
          <w:iCs/>
          <w:color w:val="555555"/>
          <w:sz w:val="17"/>
          <w:szCs w:val="17"/>
        </w:rPr>
        <w:t xml:space="preserve">Article 24 de la loi du 6 juillet 1989, dans sa rédaction issue de la loi n° 2023-668 du 27 juillet 2023 : tout bail d’habitation doit contenir une clause résolutoire pour défaut de paiement du loyer, des charges ou du dépôt de garantie.</w:t>
      </w:r>
    </w:p>
    <w:p>
      <w:pPr>
        <w:keepNext/>
        <w:pBdr>
          <w:bottom w:val="single" w:color="9E062E" w:sz="6" w:space="2"/>
        </w:pBdr>
        <w:spacing w:after="120" w:before="240"/>
      </w:pPr>
      <w:r>
        <w:rPr>
          <w:rFonts w:ascii="Arial" w:cs="Arial" w:eastAsia="Arial" w:hAnsi="Arial"/>
          <w:b/>
          <w:bCs/>
          <w:color w:val="9E062E"/>
          <w:sz w:val="24"/>
          <w:szCs w:val="24"/>
        </w:rPr>
        <w:t xml:space="preserve">IX. LE CAS ÉCHÉANT, HONORAIRES DE LOCATION</w:t>
      </w:r>
    </w:p>
    <w:p>
      <w:pPr>
        <w:keepNext/>
        <w:spacing w:after="80" w:before="160"/>
      </w:pPr>
      <w:r>
        <w:rPr>
          <w:rFonts w:ascii="Arial" w:cs="Arial" w:eastAsia="Arial" w:hAnsi="Arial"/>
          <w:b/>
          <w:bCs/>
          <w:sz w:val="21"/>
          <w:szCs w:val="21"/>
        </w:rPr>
        <w:t xml:space="preserve">A. Dispositions applicables</w:t>
      </w:r>
    </w:p>
    <w:p>
      <w:pPr>
        <w:spacing w:after="100" w:before="0"/>
        <w:jc w:val="both"/>
      </w:pPr>
      <w:r>
        <w:rPr>
          <w:rFonts w:ascii="Arial" w:cs="Arial" w:eastAsia="Arial" w:hAnsi="Arial"/>
          <w:sz w:val="20"/>
          <w:szCs w:val="20"/>
        </w:rPr>
        <w:t xml:space="preserve">Il est rappelé les dispositions du I de l’article 5 de la loi du 6 juillet 1989 : la rémunération des personnes mandatées pour se livrer ou prêter leur concours à l’entremise ou à la négociation d’une mise en location d’un logement est à la charge exclusive du bailleur, à l’exception des honoraires liés aux prestations mentionnées ci-dessous. 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fixé par voie réglementaire. Les honoraires de réalisation de l’état des lieux sont partagés dans les mêmes conditions.</w:t>
      </w:r>
    </w:p>
    <w:p>
      <w:pPr>
        <w:tabs>
          <w:tab w:val="right" w:pos="9700" w:leader="dot"/>
        </w:tabs>
        <w:spacing w:after="80" w:before="0"/>
      </w:pPr>
      <w:r>
        <w:rPr>
          <w:rFonts w:ascii="Arial" w:cs="Arial" w:eastAsia="Arial" w:hAnsi="Arial"/>
          <w:sz w:val="20"/>
          <w:szCs w:val="20"/>
        </w:rPr>
        <w:t xml:space="preserve">Plafond applicable aux prestations de visite, de constitution du dossier et de rédaction du bail (en €/m² de surface habitable)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Plafond applicable à l’établissement de l’état des lieux d’entrée (en €/m² de surface habitable) : </w:t>
      </w:r>
      <w:r>
        <w:rPr>
          <w:rFonts w:ascii="Arial" w:cs="Arial" w:eastAsia="Arial" w:hAnsi="Arial"/>
          <w:sz w:val="20"/>
          <w:szCs w:val="20"/>
        </w:rPr>
        <w:tab/>
      </w:r>
    </w:p>
    <w:p>
      <w:pPr>
        <w:keepNext/>
        <w:spacing w:after="80" w:before="160"/>
      </w:pPr>
      <w:r>
        <w:rPr>
          <w:rFonts w:ascii="Arial" w:cs="Arial" w:eastAsia="Arial" w:hAnsi="Arial"/>
          <w:b/>
          <w:bCs/>
          <w:sz w:val="21"/>
          <w:szCs w:val="21"/>
        </w:rPr>
        <w:t xml:space="preserve">B. Détail et répartition des honoraires</w:t>
      </w:r>
    </w:p>
    <w:p>
      <w:pPr>
        <w:keepNext/>
        <w:spacing w:after="60" w:before="100"/>
      </w:pPr>
      <w:r>
        <w:rPr>
          <w:rFonts w:ascii="Arial" w:cs="Arial" w:eastAsia="Arial" w:hAnsi="Arial"/>
          <w:b/>
          <w:bCs/>
          <w:i/>
          <w:iCs/>
          <w:sz w:val="20"/>
          <w:szCs w:val="20"/>
        </w:rPr>
        <w:t xml:space="preserve">1. Honoraires à la charge du bailleur</w:t>
      </w:r>
    </w:p>
    <w:p>
      <w:pPr>
        <w:tabs>
          <w:tab w:val="right" w:pos="9700" w:leader="dot"/>
        </w:tabs>
        <w:spacing w:after="80" w:before="0"/>
      </w:pPr>
      <w:r>
        <w:rPr>
          <w:rFonts w:ascii="Arial" w:cs="Arial" w:eastAsia="Arial" w:hAnsi="Arial"/>
          <w:sz w:val="20"/>
          <w:szCs w:val="20"/>
        </w:rPr>
        <w:t xml:space="preserve">Prestations de visite du preneur, de constitution de son dossier et de rédaction du bail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prestation de réalisation de l’état des lieux d’entrée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Autres prestations : </w:t>
      </w:r>
      <w:r>
        <w:rPr>
          <w:rFonts w:ascii="Arial" w:cs="Arial" w:eastAsia="Arial" w:hAnsi="Arial"/>
          <w:sz w:val="20"/>
          <w:szCs w:val="20"/>
        </w:rPr>
        <w:tab/>
      </w:r>
    </w:p>
    <w:p>
      <w:pPr>
        <w:keepNext/>
        <w:spacing w:after="60" w:before="100"/>
      </w:pPr>
      <w:r>
        <w:rPr>
          <w:rFonts w:ascii="Arial" w:cs="Arial" w:eastAsia="Arial" w:hAnsi="Arial"/>
          <w:b/>
          <w:bCs/>
          <w:i/>
          <w:iCs/>
          <w:sz w:val="20"/>
          <w:szCs w:val="20"/>
        </w:rPr>
        <w:t xml:space="preserve">2. Honoraires à la charge du locataire</w:t>
      </w:r>
    </w:p>
    <w:p>
      <w:pPr>
        <w:tabs>
          <w:tab w:val="right" w:pos="9700" w:leader="dot"/>
        </w:tabs>
        <w:spacing w:after="80" w:before="0"/>
      </w:pPr>
      <w:r>
        <w:rPr>
          <w:rFonts w:ascii="Arial" w:cs="Arial" w:eastAsia="Arial" w:hAnsi="Arial"/>
          <w:sz w:val="20"/>
          <w:szCs w:val="20"/>
        </w:rPr>
        <w:t xml:space="preserve">Prestations de visite du preneur, de constitution de son dossier et de rédaction du bail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cas échéant, prestation de réalisation de l’état des lieux d’entrée : </w:t>
      </w:r>
      <w:r>
        <w:rPr>
          <w:rFonts w:ascii="Arial" w:cs="Arial" w:eastAsia="Arial" w:hAnsi="Arial"/>
          <w:sz w:val="20"/>
          <w:szCs w:val="20"/>
        </w:rPr>
        <w:tab/>
      </w:r>
    </w:p>
    <w:p>
      <w:pPr>
        <w:keepNext/>
        <w:pBdr>
          <w:bottom w:val="single" w:color="9E062E" w:sz="6" w:space="2"/>
        </w:pBdr>
        <w:spacing w:after="120" w:before="240"/>
      </w:pPr>
      <w:r>
        <w:rPr>
          <w:rFonts w:ascii="Arial" w:cs="Arial" w:eastAsia="Arial" w:hAnsi="Arial"/>
          <w:b/>
          <w:bCs/>
          <w:color w:val="9E062E"/>
          <w:sz w:val="24"/>
          <w:szCs w:val="24"/>
        </w:rPr>
        <w:t xml:space="preserve">X. AUTRES CONDITIONS PARTICULIÈRES</w:t>
      </w:r>
    </w:p>
    <w:p>
      <w:pPr>
        <w:tabs>
          <w:tab w:val="right" w:pos="9700" w:leader="dot"/>
        </w:tabs>
        <w:spacing w:after="80" w:before="0"/>
      </w:pP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ab/>
      </w:r>
    </w:p>
    <w:p>
      <w:pPr>
        <w:keepNext/>
        <w:pBdr>
          <w:bottom w:val="single" w:color="9E062E" w:sz="6" w:space="2"/>
        </w:pBdr>
        <w:spacing w:after="120" w:before="240"/>
      </w:pPr>
      <w:r>
        <w:rPr>
          <w:rFonts w:ascii="Arial" w:cs="Arial" w:eastAsia="Arial" w:hAnsi="Arial"/>
          <w:b/>
          <w:bCs/>
          <w:color w:val="9E062E"/>
          <w:sz w:val="24"/>
          <w:szCs w:val="24"/>
        </w:rPr>
        <w:t xml:space="preserve">XI. ANNEXES</w:t>
      </w:r>
    </w:p>
    <w:p>
      <w:pPr>
        <w:spacing w:after="100" w:before="0"/>
        <w:jc w:val="both"/>
      </w:pPr>
      <w:r>
        <w:rPr>
          <w:rFonts w:ascii="Arial" w:cs="Arial" w:eastAsia="Arial" w:hAnsi="Arial"/>
          <w:sz w:val="20"/>
          <w:szCs w:val="20"/>
        </w:rPr>
        <w:t xml:space="preserve">Sont annexées et jointes au contrat de location les pièces suivantes :</w:t>
      </w:r>
    </w:p>
    <w:p>
      <w:pPr>
        <w:spacing w:after="50" w:before="0"/>
        <w:ind w:left="360"/>
      </w:pPr>
      <w:r>
        <w:rPr>
          <w:rFonts w:ascii="Arial" w:cs="Arial" w:eastAsia="Arial" w:hAnsi="Arial"/>
          <w:sz w:val="20"/>
          <w:szCs w:val="20"/>
        </w:rPr>
        <w:t xml:space="preserve">☐  A. Le cas échéant, un extrait du règlement de copropriété concernant la destination de l’immeuble, la jouissance et l’usage des parties privatives et communes, et précisant la quote-part afférente au lot loué dans chacune des catégories de charges</w:t>
      </w:r>
    </w:p>
    <w:p>
      <w:pPr>
        <w:spacing w:after="50" w:before="0"/>
        <w:ind w:left="360"/>
      </w:pPr>
      <w:r>
        <w:rPr>
          <w:rFonts w:ascii="Arial" w:cs="Arial" w:eastAsia="Arial" w:hAnsi="Arial"/>
          <w:sz w:val="20"/>
          <w:szCs w:val="20"/>
        </w:rPr>
        <w:t xml:space="preserve">☐  B. Un dossier de diagnostic technique comprenant : un diagnostic de performance énergétique ; un constat de risque d’exposition au plomb pour les immeubles construits avant le 1er janvier 1949 ; une copie d’un état mentionnant l’absence ou la présence de matériaux ou produits de la construction contenant de l’amiante (immeubles dont le permis de construire a été délivré avant le 1er juillet 1997) ; un état de l’installation intérieure d’électricité et de gaz (installations de plus de quinze ans) ; le cas échéant, un état des risques et pollutions ; le cas échéant, le diagnostic bruit (zones d’exposition au bruit des aérodromes)</w:t>
      </w:r>
    </w:p>
    <w:p>
      <w:pPr>
        <w:spacing w:after="50" w:before="0"/>
        <w:ind w:left="360"/>
      </w:pPr>
      <w:r>
        <w:rPr>
          <w:rFonts w:ascii="Arial" w:cs="Arial" w:eastAsia="Arial" w:hAnsi="Arial"/>
          <w:sz w:val="20"/>
          <w:szCs w:val="20"/>
        </w:rPr>
        <w:t xml:space="preserve">☐  C. Une notice d’information relative aux droits et obligations des locataires et des bailleurs (arrêté du 29 mai 2015)</w:t>
      </w:r>
    </w:p>
    <w:p>
      <w:pPr>
        <w:spacing w:after="50" w:before="0"/>
        <w:ind w:left="360"/>
      </w:pPr>
      <w:r>
        <w:rPr>
          <w:rFonts w:ascii="Arial" w:cs="Arial" w:eastAsia="Arial" w:hAnsi="Arial"/>
          <w:sz w:val="20"/>
          <w:szCs w:val="20"/>
        </w:rPr>
        <w:t xml:space="preserve">☐  D. Un état des lieux d’entrée, établi lors de la remise des clés</w:t>
      </w:r>
    </w:p>
    <w:p>
      <w:pPr>
        <w:spacing w:after="50" w:before="0"/>
        <w:ind w:left="360"/>
      </w:pPr>
      <w:r>
        <w:rPr>
          <w:rFonts w:ascii="Arial" w:cs="Arial" w:eastAsia="Arial" w:hAnsi="Arial"/>
          <w:sz w:val="20"/>
          <w:szCs w:val="20"/>
        </w:rPr>
        <w:t xml:space="preserve">☐  E. Le cas échéant, une autorisation préalable de mise en location</w:t>
      </w:r>
    </w:p>
    <w:p>
      <w:pPr>
        <w:spacing w:after="50" w:before="0"/>
        <w:ind w:left="360"/>
      </w:pPr>
      <w:r>
        <w:rPr>
          <w:rFonts w:ascii="Arial" w:cs="Arial" w:eastAsia="Arial" w:hAnsi="Arial"/>
          <w:sz w:val="20"/>
          <w:szCs w:val="20"/>
        </w:rPr>
        <w:t xml:space="preserve">☐  F. Le cas échéant, les références aux loyers habituellement constatés dans le voisinage pour des logements comparables</w:t>
      </w:r>
    </w:p>
    <w:p>
      <w:pPr>
        <w:spacing w:after="50" w:before="0"/>
        <w:ind w:left="360"/>
      </w:pPr>
      <w:r>
        <w:rPr>
          <w:rFonts w:ascii="Arial" w:cs="Arial" w:eastAsia="Arial" w:hAnsi="Arial"/>
          <w:sz w:val="20"/>
          <w:szCs w:val="20"/>
        </w:rPr>
        <w:t xml:space="preserve">☐  G. Le cas échéant, l’acte de cautionnement</w:t>
      </w:r>
    </w:p>
    <w:p>
      <w:pPr>
        <w:keepNext/>
        <w:pBdr>
          <w:bottom w:val="single" w:color="9E062E" w:sz="6" w:space="2"/>
        </w:pBdr>
        <w:spacing w:after="120" w:before="240"/>
      </w:pPr>
      <w:r>
        <w:rPr>
          <w:rFonts w:ascii="Arial" w:cs="Arial" w:eastAsia="Arial" w:hAnsi="Arial"/>
          <w:b/>
          <w:bCs/>
          <w:color w:val="9E062E"/>
          <w:sz w:val="24"/>
          <w:szCs w:val="24"/>
        </w:rPr>
        <w:t xml:space="preserve">SIGNATURES</w:t>
      </w:r>
    </w:p>
    <w:p>
      <w:pPr>
        <w:tabs>
          <w:tab w:val="right" w:pos="9700" w:leader="dot"/>
        </w:tabs>
        <w:spacing w:after="80" w:before="0"/>
      </w:pPr>
      <w:r>
        <w:rPr>
          <w:rFonts w:ascii="Arial" w:cs="Arial" w:eastAsia="Arial" w:hAnsi="Arial"/>
          <w:sz w:val="20"/>
          <w:szCs w:val="20"/>
        </w:rPr>
        <w:t xml:space="preserve">Fait à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Le : </w:t>
      </w:r>
      <w:r>
        <w:rPr>
          <w:rFonts w:ascii="Arial" w:cs="Arial" w:eastAsia="Arial" w:hAnsi="Arial"/>
          <w:sz w:val="20"/>
          <w:szCs w:val="20"/>
        </w:rPr>
        <w:tab/>
      </w:r>
    </w:p>
    <w:p>
      <w:pPr>
        <w:tabs>
          <w:tab w:val="right" w:pos="9700" w:leader="dot"/>
        </w:tabs>
        <w:spacing w:after="80" w:before="0"/>
      </w:pPr>
      <w:r>
        <w:rPr>
          <w:rFonts w:ascii="Arial" w:cs="Arial" w:eastAsia="Arial" w:hAnsi="Arial"/>
          <w:sz w:val="20"/>
          <w:szCs w:val="20"/>
        </w:rPr>
        <w:t xml:space="preserve">En nombre d’originaux (un par signataire) : </w:t>
      </w:r>
      <w:r>
        <w:rPr>
          <w:rFonts w:ascii="Arial" w:cs="Arial" w:eastAsia="Arial" w:hAnsi="Arial"/>
          <w:sz w:val="20"/>
          <w:szCs w:val="20"/>
        </w:rPr>
        <w:tab/>
      </w:r>
    </w:p>
    <w:p>
      <w:pPr>
        <w:spacing w:before="200"/>
      </w:pPr>
    </w:p>
    <w:tbl>
      <w:tblPr>
        <w:tblW w:type="dxa" w:w="9700"/>
        <w:tblBorders>
          <w:top w:val="none" w:color="FFFFFF" w:sz="0"/>
          <w:left w:val="none" w:color="FFFFFF" w:sz="0"/>
          <w:bottom w:val="none" w:color="FFFFFF" w:sz="0"/>
          <w:right w:val="none" w:color="FFFFFF" w:sz="0"/>
          <w:insideH w:val="none" w:color="FFFFFF" w:sz="0"/>
          <w:insideV w:val="none" w:color="FFFFFF" w:sz="0"/>
        </w:tblBorders>
      </w:tblPr>
      <w:tblGrid>
        <w:gridCol w:w="4850"/>
        <w:gridCol w:w="4850"/>
      </w:tblGrid>
      <w:tr>
        <w:tc>
          <w:tcPr>
            <w:tcW w:type="dxa" w:w="4850"/>
            <w:tcBorders>
              <w:top w:val="none" w:color="FFFFFF" w:sz="0"/>
              <w:left w:val="none" w:color="FFFFFF" w:sz="0"/>
              <w:bottom w:val="none" w:color="FFFFFF" w:sz="0"/>
              <w:right w:val="none" w:color="FFFFFF" w:sz="0"/>
            </w:tcBorders>
          </w:tcPr>
          <w:p>
            <w:r>
              <w:rPr>
                <w:rFonts w:ascii="Arial" w:cs="Arial" w:eastAsia="Arial" w:hAnsi="Arial"/>
                <w:b/>
                <w:bCs/>
                <w:sz w:val="20"/>
                <w:szCs w:val="20"/>
              </w:rPr>
              <w:t xml:space="preserve">Signature du bailleur (ou de son mandataire)</w:t>
            </w:r>
          </w:p>
          <w:p>
            <w:pPr>
              <w:spacing w:after="1400"/>
            </w:pPr>
            <w:r>
              <w:rPr>
                <w:rFonts w:ascii="Arial" w:cs="Arial" w:eastAsia="Arial" w:hAnsi="Arial"/>
                <w:i/>
                <w:iCs/>
                <w:sz w:val="17"/>
                <w:szCs w:val="17"/>
              </w:rPr>
              <w:t xml:space="preserve">précédée de la mention « Lu et approuvé »</w:t>
            </w:r>
          </w:p>
        </w:tc>
        <w:tc>
          <w:tcPr>
            <w:tcW w:type="dxa" w:w="4850"/>
            <w:tcBorders>
              <w:top w:val="none" w:color="FFFFFF" w:sz="0"/>
              <w:left w:val="none" w:color="FFFFFF" w:sz="0"/>
              <w:bottom w:val="none" w:color="FFFFFF" w:sz="0"/>
              <w:right w:val="none" w:color="FFFFFF" w:sz="0"/>
            </w:tcBorders>
          </w:tcPr>
          <w:p>
            <w:r>
              <w:rPr>
                <w:rFonts w:ascii="Arial" w:cs="Arial" w:eastAsia="Arial" w:hAnsi="Arial"/>
                <w:b/>
                <w:bCs/>
                <w:sz w:val="20"/>
                <w:szCs w:val="20"/>
              </w:rPr>
              <w:t xml:space="preserve">Signature du ou des locataires</w:t>
            </w:r>
          </w:p>
          <w:p>
            <w:pPr>
              <w:spacing w:after="1400"/>
            </w:pPr>
            <w:r>
              <w:rPr>
                <w:rFonts w:ascii="Arial" w:cs="Arial" w:eastAsia="Arial" w:hAnsi="Arial"/>
                <w:i/>
                <w:iCs/>
                <w:sz w:val="17"/>
                <w:szCs w:val="17"/>
              </w:rPr>
              <w:t xml:space="preserve">précédée de la mention « Lu et approuvé »</w:t>
            </w:r>
          </w:p>
        </w:tc>
      </w:tr>
    </w:tbl>
    <w:p>
      <w:pPr>
        <w:spacing w:after="100" w:before="0"/>
        <w:jc w:val="both"/>
      </w:pPr>
      <w:r>
        <w:rPr>
          <w:rFonts w:ascii="Arial" w:cs="Arial" w:eastAsia="Arial" w:hAnsi="Arial"/>
          <w:i/>
          <w:iCs/>
          <w:color w:val="555555"/>
          <w:sz w:val="17"/>
          <w:szCs w:val="17"/>
        </w:rPr>
        <w:t xml:space="preserve">Paraphes sur chaque page.</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Contrat de location – logement vide – modèle Cabinet CURIS, curis-avocat-villefranche.fr – page </w:t>
    </w:r>
    <w:r>
      <w:rPr>
        <w:rFonts w:ascii="Arial" w:cs="Arial" w:eastAsia="Arial" w:hAnsi="Arial"/>
        <w:color w:val="777777"/>
        <w:sz w:val="15"/>
        <w:szCs w:val="15"/>
      </w:rPr>
      <w:fldChar w:fldCharType="begin"/>
      <w:instrText xml:space="preserve">PAGE</w:instrText>
      <w:fldChar w:fldCharType="separate"/>
      <w:fldChar w:fldCharType="end"/>
    </w:r>
    <w:r>
      <w:rPr>
        <w:rFonts w:ascii="Arial" w:cs="Arial" w:eastAsia="Arial" w:hAnsi="Arial"/>
        <w:color w:val="777777"/>
        <w:sz w:val="15"/>
        <w:szCs w:val="15"/>
      </w:rPr>
      <w:t xml:space="preserve"> / </w:t>
    </w:r>
    <w:r>
      <w:rPr>
        <w:rFonts w:ascii="Arial" w:cs="Arial" w:eastAsia="Arial" w:hAnsi="Arial"/>
        <w:color w:val="777777"/>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type de location – logement vide (décret n° 2015-587)</dc:title>
  <dc:creator>Cabinet CURIS</dc:creator>
  <cp:lastModifiedBy>Un-named</cp:lastModifiedBy>
  <cp:revision>1</cp:revision>
  <dcterms:created xsi:type="dcterms:W3CDTF">2026-10-04T09:57:18.322Z</dcterms:created>
  <dcterms:modified xsi:type="dcterms:W3CDTF">2026-10-04T09:57:18.324Z</dcterms:modified>
</cp:coreProperties>
</file>

<file path=docProps/custom.xml><?xml version="1.0" encoding="utf-8"?>
<Properties xmlns="http://schemas.openxmlformats.org/officeDocument/2006/custom-properties" xmlns:vt="http://schemas.openxmlformats.org/officeDocument/2006/docPropsVTypes"/>
</file>